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adjustRightInd w:val="0"/>
        <w:snapToGrid w:val="0"/>
        <w:spacing w:line="360" w:lineRule="auto"/>
        <w:jc w:val="center"/>
        <w:rPr>
          <w:b/>
          <w:sz w:val="72"/>
          <w:szCs w:val="36"/>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20"/>
          <w:sz w:val="52"/>
          <w:szCs w:val="52"/>
        </w:rPr>
        <w:t>上海化学工业区</w:t>
      </w: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20"/>
          <w:sz w:val="52"/>
          <w:szCs w:val="52"/>
        </w:rPr>
        <w:t>突发环境事件专项应急预案</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（2021版）</w:t>
      </w:r>
    </w:p>
    <w:p>
      <w:pPr>
        <w:widowControl/>
        <w:jc w:val="left"/>
        <w:rPr>
          <w:b/>
          <w:sz w:val="36"/>
          <w:szCs w:val="36"/>
        </w:rPr>
      </w:pPr>
      <w:r>
        <w:br w:type="page"/>
      </w:r>
    </w:p>
    <w:sdt>
      <w:sdtPr>
        <w:rPr>
          <w:rFonts w:ascii="Times New Roman" w:hAnsi="Times New Roman" w:eastAsia="宋体" w:cs="Times New Roman"/>
          <w:color w:val="auto"/>
          <w:kern w:val="2"/>
          <w:sz w:val="21"/>
          <w:szCs w:val="24"/>
          <w:lang w:val="zh-CN"/>
        </w:rPr>
        <w:id w:val="1296722968"/>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28"/>
            <w:pageBreakBefore w:val="0"/>
            <w:kinsoku/>
            <w:wordWrap/>
            <w:overflowPunct/>
            <w:topLinePunct w:val="0"/>
            <w:autoSpaceDE/>
            <w:autoSpaceDN/>
            <w:bidi w:val="0"/>
            <w:adjustRightInd/>
            <w:snapToGrid/>
            <w:spacing w:before="0" w:line="479" w:lineRule="exact"/>
            <w:ind w:left="0" w:leftChars="0"/>
            <w:jc w:val="center"/>
            <w:textAlignment w:val="auto"/>
            <w:rPr>
              <w:rFonts w:hint="eastAsia" w:ascii="方正小标宋简体" w:hAnsi="方正小标宋简体" w:eastAsia="方正小标宋简体" w:cs="方正小标宋简体"/>
              <w:color w:val="auto"/>
              <w:sz w:val="44"/>
              <w:szCs w:val="44"/>
            </w:rPr>
          </w:pPr>
          <w:bookmarkStart w:id="0" w:name="_Toc86619549"/>
          <w:bookmarkStart w:id="1" w:name="_Toc86005234"/>
          <w:bookmarkStart w:id="2" w:name="_Toc83542278"/>
          <w:bookmarkStart w:id="3" w:name="_Toc88765387"/>
          <w:bookmarkStart w:id="4" w:name="_Toc84539257"/>
          <w:bookmarkStart w:id="5" w:name="_Toc86620766"/>
          <w:r>
            <w:rPr>
              <w:rFonts w:hint="eastAsia" w:ascii="方正小标宋简体" w:hAnsi="方正小标宋简体" w:eastAsia="方正小标宋简体" w:cs="方正小标宋简体"/>
              <w:color w:val="auto"/>
              <w:sz w:val="44"/>
              <w:szCs w:val="44"/>
              <w:lang w:val="zh-CN"/>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val="zh-CN"/>
            </w:rPr>
            <w:t>录</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bCs/>
            </w:rPr>
            <w:t>1  总则</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1.1  编制目的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1.2  编制依据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1.3  适用范围</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1.4  工作原则</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1.5  事件分级</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bCs/>
            </w:rPr>
            <w:t>2  基本情况</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4</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2.1  园区风险分布情况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4</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2.2  周边环境状况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4</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2.3  周边环境保护目标</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5</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bCs/>
            </w:rPr>
            <w:t>3  组织体系</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5</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3.1  领导机构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5</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3.2  应急联动机构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6</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3.3  工作机构及职责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6</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3.4  环境应急专家组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8</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4  预防与预警</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4.1  预警信息</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4.2  预警级别划分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4.3  预警信息发布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4.4  预警响应措施</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4.5  调整、解除预警</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11</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rPr>
            <w:t>5  应急救援与处置</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11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5.1  信息报告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
            </w:rPr>
          </w:pPr>
          <w:r>
            <w:rPr>
              <w:rFonts w:hint="eastAsia" w:ascii="仿宋_GB2312" w:hAnsi="仿宋_GB2312" w:eastAsia="仿宋_GB2312" w:cs="仿宋_GB2312"/>
              <w:b w:val="0"/>
              <w:bCs w:val="0"/>
              <w:sz w:val="28"/>
              <w:szCs w:val="28"/>
            </w:rPr>
            <w:t>5.2  先期处置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
            </w:rPr>
            <w:t>2</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5.3  应急响应</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12</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5.4  指挥协调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13</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5.5  响应行动</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13</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5.6  处置措施</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17</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5.7  信息发布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18</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5.8  应急结束</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18</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lang w:val="en-US" w:eastAsia="zh"/>
            </w:rPr>
          </w:pPr>
          <w:r>
            <w:rPr>
              <w:rFonts w:hint="eastAsia" w:ascii="仿宋_GB2312" w:hAnsi="仿宋_GB2312" w:eastAsia="仿宋_GB2312" w:cs="仿宋_GB2312"/>
              <w:b/>
              <w:bCs/>
            </w:rPr>
            <w:t>6  恢复与重建</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lang w:val="en-US" w:eastAsia="zh"/>
            </w:rPr>
            <w:t>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6.1  损害评估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6.2  善后处置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6.3  事件调查</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19</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6.4  总结评估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19</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default" w:ascii="仿宋_GB2312" w:hAnsi="仿宋_GB2312" w:eastAsia="仿宋_GB2312" w:cs="仿宋_GB2312"/>
              <w:b w:val="0"/>
              <w:bCs w:val="0"/>
              <w:lang w:val="en-US" w:eastAsia="zh"/>
            </w:rPr>
          </w:pPr>
          <w:r>
            <w:rPr>
              <w:rFonts w:hint="eastAsia" w:ascii="仿宋_GB2312" w:hAnsi="仿宋_GB2312" w:eastAsia="仿宋_GB2312" w:cs="仿宋_GB2312"/>
              <w:b/>
              <w:bCs/>
            </w:rPr>
            <w:t>7  应急保障</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
            </w:rPr>
            <w:t>20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7.1  队伍保障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7.2  科技保障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7.3  其他保障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20</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rPr>
            <w:t>8  监督管理</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20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8.1  宣传教育</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20</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
            </w:rPr>
          </w:pPr>
          <w:r>
            <w:rPr>
              <w:rFonts w:hint="eastAsia" w:ascii="仿宋_GB2312" w:hAnsi="仿宋_GB2312" w:eastAsia="仿宋_GB2312" w:cs="仿宋_GB2312"/>
              <w:b w:val="0"/>
              <w:bCs w:val="0"/>
              <w:sz w:val="28"/>
              <w:szCs w:val="28"/>
            </w:rPr>
            <w:t>8.2  培训</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8.3  演练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8.4  预案管理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21</w:t>
          </w:r>
        </w:p>
        <w:p>
          <w:pPr>
            <w:pStyle w:val="11"/>
            <w:keepNext w:val="0"/>
            <w:keepLines w:val="0"/>
            <w:pageBreakBefore w:val="0"/>
            <w:widowControl w:val="0"/>
            <w:kinsoku/>
            <w:wordWrap/>
            <w:overflowPunct/>
            <w:topLinePunct w:val="0"/>
            <w:autoSpaceDE/>
            <w:autoSpaceDN/>
            <w:bidi w:val="0"/>
            <w:adjustRightInd/>
            <w:snapToGrid/>
            <w:spacing w:line="479" w:lineRule="exact"/>
            <w:ind w:left="0" w:leftChars="0" w:firstLine="562" w:firstLineChars="200"/>
            <w:jc w:val="left"/>
            <w:textAlignment w:val="auto"/>
            <w:rPr>
              <w:rFonts w:hint="eastAsia" w:ascii="仿宋_GB2312" w:hAnsi="仿宋_GB2312" w:eastAsia="仿宋_GB2312" w:cs="仿宋_GB2312"/>
              <w:b w:val="0"/>
              <w:bCs w:val="0"/>
              <w:lang w:val="en-US" w:eastAsia="zh"/>
            </w:rPr>
          </w:pPr>
          <w:r>
            <w:rPr>
              <w:rFonts w:hint="eastAsia" w:ascii="仿宋_GB2312" w:hAnsi="仿宋_GB2312" w:eastAsia="仿宋_GB2312" w:cs="仿宋_GB2312"/>
              <w:b/>
              <w:bCs/>
            </w:rPr>
            <w:t>附件</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val="en-US" w:eastAsia="zh"/>
            </w:rPr>
            <w:t>1</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附件 1  上海化学工业区突发环境事件信息报告流程图</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22</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附件 2  上海化学工业区突发环境事件应急响应程序示意图</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23</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附录 1  上海化学工业区突发环境事件分类行动清单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24</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附录 2  上海化学工业区突发环境事件应急物资储备清单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27</w:t>
          </w:r>
        </w:p>
        <w:p>
          <w:pPr>
            <w:pStyle w:val="12"/>
            <w:keepNext w:val="0"/>
            <w:keepLines w:val="0"/>
            <w:pageBreakBefore w:val="0"/>
            <w:widowControl w:val="0"/>
            <w:tabs>
              <w:tab w:val="right" w:leader="dot" w:pos="8296"/>
            </w:tabs>
            <w:kinsoku/>
            <w:wordWrap/>
            <w:overflowPunct/>
            <w:topLinePunct w:val="0"/>
            <w:autoSpaceDE/>
            <w:autoSpaceDN/>
            <w:bidi w:val="0"/>
            <w:adjustRightInd/>
            <w:snapToGrid/>
            <w:spacing w:line="479"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附录 3  上海化学工业区突发环境事件应急专业队伍清单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CN"/>
            </w:rPr>
            <w:t>28</w:t>
          </w:r>
        </w:p>
        <w:p>
          <w:pPr>
            <w:pageBreakBefore w:val="0"/>
            <w:kinsoku/>
            <w:wordWrap/>
            <w:overflowPunct/>
            <w:topLinePunct w:val="0"/>
            <w:autoSpaceDE/>
            <w:autoSpaceDN/>
            <w:bidi w:val="0"/>
            <w:adjustRightInd/>
            <w:snapToGrid/>
            <w:spacing w:line="479" w:lineRule="exact"/>
            <w:ind w:left="0" w:leftChars="0"/>
            <w:textAlignment w:val="auto"/>
            <w:rPr>
              <w:rFonts w:hint="eastAsia" w:ascii="仿宋_GB2312" w:hAnsi="仿宋_GB2312" w:eastAsia="仿宋_GB2312" w:cs="仿宋_GB2312"/>
              <w:b/>
              <w:bCs/>
            </w:rPr>
          </w:pPr>
        </w:p>
      </w:sdtContent>
    </w:sdt>
    <w:p>
      <w:pPr>
        <w:outlineLvl w:val="0"/>
        <w:rPr>
          <w:rFonts w:hint="eastAsia" w:ascii="仿宋_GB2312" w:hAnsi="仿宋_GB2312" w:eastAsia="仿宋_GB2312" w:cs="仿宋_GB2312"/>
          <w:b/>
          <w:bCs/>
          <w:sz w:val="32"/>
          <w:szCs w:val="32"/>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p>
    <w:p>
      <w:pPr>
        <w:keepNext w:val="0"/>
        <w:keepLines w:val="0"/>
        <w:pageBreakBefore w:val="0"/>
        <w:kinsoku/>
        <w:wordWrap/>
        <w:overflowPunct/>
        <w:topLinePunct w:val="0"/>
        <w:autoSpaceDE/>
        <w:autoSpaceDN/>
        <w:bidi w:val="0"/>
        <w:spacing w:line="579" w:lineRule="exact"/>
        <w:jc w:val="both"/>
        <w:textAlignment w:val="auto"/>
        <w:outlineLvl w:val="0"/>
        <w:rPr>
          <w:rFonts w:hint="eastAsia" w:ascii="黑体" w:hAnsi="黑体" w:eastAsia="黑体" w:cs="黑体"/>
          <w:b/>
          <w:bCs/>
          <w:sz w:val="32"/>
          <w:szCs w:val="32"/>
        </w:rPr>
      </w:pPr>
      <w:bookmarkStart w:id="6" w:name="_Toc90199118"/>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1  总则</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7" w:name="_Toc83542279"/>
      <w:bookmarkStart w:id="8" w:name="_Toc86619550"/>
      <w:bookmarkStart w:id="9" w:name="_Toc86005235"/>
      <w:bookmarkStart w:id="10" w:name="_Toc86620767"/>
      <w:bookmarkStart w:id="11" w:name="_Toc88765388"/>
      <w:bookmarkStart w:id="12" w:name="_Toc84539258"/>
      <w:bookmarkStart w:id="13" w:name="_Toc90199119"/>
      <w:r>
        <w:rPr>
          <w:rFonts w:hint="eastAsia" w:ascii="仿宋_GB2312" w:hAnsi="仿宋_GB2312" w:eastAsia="仿宋_GB2312" w:cs="仿宋_GB2312"/>
          <w:b/>
          <w:sz w:val="32"/>
          <w:szCs w:val="32"/>
        </w:rPr>
        <w:t>1.1  编制目的</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健全上海化学工业区（以下简称“化工区”）突发环境事件应急工作机制，规范突发环境事件应急处置工作，提高应急能力，有效预防和减少突发环境事件的发生，维护化工区周边环境安全与社会稳定，保障人民群众生命健康和财产安全，编制本预案。</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4" w:name="_Toc86620768"/>
      <w:bookmarkStart w:id="15" w:name="_Toc84539259"/>
      <w:bookmarkStart w:id="16" w:name="_Toc90199120"/>
      <w:bookmarkStart w:id="17" w:name="_Toc86005236"/>
      <w:bookmarkStart w:id="18" w:name="_Toc83542280"/>
      <w:bookmarkStart w:id="19" w:name="_Toc86619551"/>
      <w:bookmarkStart w:id="20" w:name="_Toc88765389"/>
      <w:r>
        <w:rPr>
          <w:rFonts w:hint="eastAsia" w:ascii="仿宋_GB2312" w:hAnsi="仿宋_GB2312" w:eastAsia="仿宋_GB2312" w:cs="仿宋_GB2312"/>
          <w:b/>
          <w:sz w:val="32"/>
          <w:szCs w:val="32"/>
        </w:rPr>
        <w:t>1.2  编制依据</w:t>
      </w:r>
      <w:bookmarkEnd w:id="14"/>
      <w:bookmarkEnd w:id="15"/>
      <w:bookmarkEnd w:id="16"/>
      <w:bookmarkEnd w:id="17"/>
      <w:bookmarkEnd w:id="18"/>
      <w:bookmarkEnd w:id="19"/>
      <w:bookmarkEnd w:id="20"/>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大气污染防治法》《中华人民共和国水污染防治法》《中华人民共和国固体废物污染环境防治法》等相关法律法规以及《上海市突发环境事件应急预案》《上海化学工业区突发事件总体应急预案》的要求，结合化工区实际，制定本预案。</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1" w:name="_Toc83542281"/>
      <w:bookmarkStart w:id="22" w:name="_Toc84539260"/>
      <w:bookmarkStart w:id="23" w:name="_Toc86619552"/>
      <w:bookmarkStart w:id="24" w:name="_Toc88765390"/>
      <w:bookmarkStart w:id="25" w:name="_Toc90199121"/>
      <w:bookmarkStart w:id="26" w:name="_Toc86620769"/>
      <w:bookmarkStart w:id="27" w:name="_Toc86005237"/>
      <w:r>
        <w:rPr>
          <w:rFonts w:hint="eastAsia" w:ascii="仿宋_GB2312" w:hAnsi="仿宋_GB2312" w:eastAsia="仿宋_GB2312" w:cs="仿宋_GB2312"/>
          <w:b/>
          <w:sz w:val="32"/>
          <w:szCs w:val="32"/>
        </w:rPr>
        <w:t>1.3  适用范围</w:t>
      </w:r>
      <w:bookmarkEnd w:id="21"/>
      <w:bookmarkEnd w:id="22"/>
      <w:bookmarkEnd w:id="23"/>
      <w:bookmarkEnd w:id="24"/>
      <w:bookmarkEnd w:id="25"/>
      <w:bookmarkEnd w:id="26"/>
      <w:bookmarkEnd w:id="27"/>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本预案适用于化工区29.4平方公里范围内发生的突发环境事件的应对工作。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的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辐射污染事件、海上溢油事件、船舶污染事件、重污染天气不在本预案适用范围内。</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8" w:name="_Toc86620770"/>
      <w:bookmarkStart w:id="29" w:name="_Toc83542282"/>
      <w:bookmarkStart w:id="30" w:name="_Toc88765391"/>
      <w:bookmarkStart w:id="31" w:name="_Toc84539261"/>
      <w:bookmarkStart w:id="32" w:name="_Toc86619553"/>
      <w:bookmarkStart w:id="33" w:name="_Toc90199122"/>
      <w:bookmarkStart w:id="34" w:name="_Toc86005238"/>
      <w:r>
        <w:rPr>
          <w:rFonts w:hint="eastAsia" w:ascii="仿宋_GB2312" w:hAnsi="仿宋_GB2312" w:eastAsia="仿宋_GB2312" w:cs="仿宋_GB2312"/>
          <w:b/>
          <w:sz w:val="32"/>
          <w:szCs w:val="32"/>
        </w:rPr>
        <w:t>1.4  工作原则</w:t>
      </w:r>
      <w:bookmarkEnd w:id="28"/>
      <w:bookmarkEnd w:id="29"/>
      <w:bookmarkEnd w:id="30"/>
      <w:bookmarkEnd w:id="31"/>
      <w:bookmarkEnd w:id="32"/>
      <w:bookmarkEnd w:id="33"/>
      <w:bookmarkEnd w:id="34"/>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人民至上、生命至上；统一领导、协同联动；资源共享、科学高效。</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5" w:name="_Toc90199123"/>
      <w:bookmarkStart w:id="36" w:name="_Toc86005239"/>
      <w:bookmarkStart w:id="37" w:name="_Toc88765392"/>
      <w:bookmarkStart w:id="38" w:name="_Toc86620771"/>
      <w:bookmarkStart w:id="39" w:name="_Toc86619554"/>
      <w:r>
        <w:rPr>
          <w:rFonts w:hint="eastAsia" w:ascii="仿宋_GB2312" w:hAnsi="仿宋_GB2312" w:eastAsia="仿宋_GB2312" w:cs="仿宋_GB2312"/>
          <w:b/>
          <w:sz w:val="32"/>
          <w:szCs w:val="32"/>
        </w:rPr>
        <w:t>1.5  事件分级</w:t>
      </w:r>
      <w:bookmarkEnd w:id="35"/>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参照《突发环境事件信息报告办法》分级标准，按照突发事件严重性和紧急程度，突发环境事件分为特别重大环境事件（Ⅰ级）、重大环境事件（Ⅱ级）、较大环境事件（Ⅲ级）和一般环境事件（Ⅳ级）四级。</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40" w:name="_Toc88765393"/>
      <w:bookmarkStart w:id="41" w:name="_Toc86620772"/>
      <w:bookmarkStart w:id="42" w:name="_Toc90199124"/>
      <w:bookmarkStart w:id="43" w:name="_Toc88765536"/>
      <w:bookmarkStart w:id="44" w:name="_Toc86005240"/>
      <w:bookmarkStart w:id="45" w:name="_Toc86619555"/>
      <w:r>
        <w:rPr>
          <w:rFonts w:hint="eastAsia" w:ascii="仿宋_GB2312" w:hAnsi="仿宋_GB2312" w:eastAsia="仿宋_GB2312" w:cs="仿宋_GB2312"/>
          <w:b/>
          <w:sz w:val="32"/>
          <w:szCs w:val="32"/>
        </w:rPr>
        <w:t>1.5.1  特别重大环境事件（Ⅰ级）</w:t>
      </w:r>
      <w:bookmarkEnd w:id="40"/>
      <w:bookmarkEnd w:id="41"/>
      <w:bookmarkEnd w:id="42"/>
      <w:bookmarkEnd w:id="43"/>
      <w:bookmarkEnd w:id="44"/>
      <w:bookmarkEnd w:id="45"/>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凡符合下列情形之一的，为特别重大突发环境事件：</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（1）因环境污染直接导致5人以上死亡或30人以上中毒或重伤的；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（2）因环境污染疏散、转移人员500人以上的；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（3）因环境污染造成直接经济损失1000万元以上的；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（4）因环境污染造成两个以上区水体、大气、土壤环境污染和生态环境破坏的且有重大社会影响的；</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46" w:name="_Toc86005241"/>
      <w:bookmarkStart w:id="47" w:name="_Toc88765394"/>
      <w:bookmarkStart w:id="48" w:name="_Toc88765537"/>
      <w:bookmarkStart w:id="49" w:name="_Toc86620773"/>
      <w:bookmarkStart w:id="50" w:name="_Toc90199125"/>
      <w:bookmarkStart w:id="51" w:name="_Toc86619556"/>
      <w:r>
        <w:rPr>
          <w:rFonts w:hint="eastAsia" w:ascii="仿宋_GB2312" w:hAnsi="仿宋_GB2312" w:eastAsia="仿宋_GB2312" w:cs="仿宋_GB2312"/>
          <w:b/>
          <w:sz w:val="32"/>
          <w:szCs w:val="32"/>
        </w:rPr>
        <w:t>1.5.2  重大环境事件（Ⅱ级）</w:t>
      </w:r>
      <w:bookmarkEnd w:id="46"/>
      <w:bookmarkEnd w:id="47"/>
      <w:bookmarkEnd w:id="48"/>
      <w:bookmarkEnd w:id="49"/>
      <w:bookmarkEnd w:id="50"/>
      <w:bookmarkEnd w:id="51"/>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凡符合下列情形之一的，为重大突发环境事件：</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（1）因环境污染直接导致3人以上5人以下死亡或10人以上30人以下中毒或重伤的；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（2）因环境污染疏散、转移人员300人以上500以下的；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（3）因环境污染造成直接经济损失500万元以上1000万元以下的；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（4）因环境污染造成两个以上区水体、大气、土壤环境污染和生态环境破坏的。</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52" w:name="_Toc90199126"/>
      <w:bookmarkStart w:id="53" w:name="_Toc86005242"/>
      <w:bookmarkStart w:id="54" w:name="_Toc88765538"/>
      <w:bookmarkStart w:id="55" w:name="_Toc86620774"/>
      <w:bookmarkStart w:id="56" w:name="_Toc86619557"/>
      <w:bookmarkStart w:id="57" w:name="_Toc88765395"/>
      <w:r>
        <w:rPr>
          <w:rFonts w:hint="eastAsia" w:ascii="仿宋_GB2312" w:hAnsi="仿宋_GB2312" w:eastAsia="仿宋_GB2312" w:cs="仿宋_GB2312"/>
          <w:b/>
          <w:sz w:val="32"/>
          <w:szCs w:val="32"/>
        </w:rPr>
        <w:t>1.5.3  较大环境事件（Ⅲ级）</w:t>
      </w:r>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凡符合下列情形之一的，为较大突发环境事件：</w:t>
      </w:r>
    </w:p>
    <w:p>
      <w:pPr>
        <w:keepNext w:val="0"/>
        <w:keepLines w:val="0"/>
        <w:pageBreakBefore w:val="0"/>
        <w:kinsoku/>
        <w:wordWrap/>
        <w:overflowPunct/>
        <w:topLinePunct w:val="0"/>
        <w:autoSpaceDE/>
        <w:autoSpaceDN/>
        <w:bidi w:val="0"/>
        <w:spacing w:line="579" w:lineRule="exact"/>
        <w:ind w:firstLine="560"/>
        <w:jc w:val="both"/>
        <w:textAlignment w:val="auto"/>
        <w:rPr>
          <w:rFonts w:hint="eastAsia" w:ascii="仿宋_GB2312" w:hAnsi="仿宋_GB2312" w:eastAsia="仿宋_GB2312" w:cs="仿宋_GB2312"/>
          <w:sz w:val="32"/>
          <w:szCs w:val="32"/>
        </w:rPr>
      </w:pPr>
      <w:bookmarkStart w:id="58" w:name="_Toc86005243"/>
      <w:r>
        <w:rPr>
          <w:rFonts w:hint="eastAsia" w:ascii="仿宋_GB2312" w:hAnsi="仿宋_GB2312" w:eastAsia="仿宋_GB2312" w:cs="仿宋_GB2312"/>
          <w:sz w:val="32"/>
          <w:szCs w:val="32"/>
        </w:rPr>
        <w:t>（1）因环境污染直接导致1人以上3人以下死亡或3人以上10人以下中毒或重伤的；</w:t>
      </w:r>
    </w:p>
    <w:p>
      <w:pPr>
        <w:keepNext w:val="0"/>
        <w:keepLines w:val="0"/>
        <w:pageBreakBefore w:val="0"/>
        <w:kinsoku/>
        <w:wordWrap/>
        <w:overflowPunct/>
        <w:topLinePunct w:val="0"/>
        <w:autoSpaceDE/>
        <w:autoSpaceDN/>
        <w:bidi w:val="0"/>
        <w:spacing w:line="579"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（2）因环境污染疏散、转移人员100人以上300人以下的；</w:t>
      </w:r>
    </w:p>
    <w:p>
      <w:pPr>
        <w:keepNext w:val="0"/>
        <w:keepLines w:val="0"/>
        <w:pageBreakBefore w:val="0"/>
        <w:kinsoku/>
        <w:wordWrap/>
        <w:overflowPunct/>
        <w:topLinePunct w:val="0"/>
        <w:autoSpaceDE/>
        <w:autoSpaceDN/>
        <w:bidi w:val="0"/>
        <w:spacing w:line="579"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（3）因环境污染造成直接经济损失300万元以上500万元以下的；</w:t>
      </w:r>
    </w:p>
    <w:p>
      <w:pPr>
        <w:keepNext w:val="0"/>
        <w:keepLines w:val="0"/>
        <w:pageBreakBefore w:val="0"/>
        <w:kinsoku/>
        <w:wordWrap/>
        <w:overflowPunct/>
        <w:topLinePunct w:val="0"/>
        <w:autoSpaceDE/>
        <w:autoSpaceDN/>
        <w:bidi w:val="0"/>
        <w:spacing w:line="579" w:lineRule="exact"/>
        <w:ind w:firstLine="560"/>
        <w:jc w:val="both"/>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（4）因环境污染造成单个区较大范围内水体、大气、土壤环境污染和生态环境破坏的。</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59" w:name="_Toc86620775"/>
      <w:bookmarkStart w:id="60" w:name="_Toc88765396"/>
      <w:bookmarkStart w:id="61" w:name="_Toc86619558"/>
      <w:bookmarkStart w:id="62" w:name="_Toc90199127"/>
      <w:bookmarkStart w:id="63" w:name="_Toc88765539"/>
      <w:r>
        <w:rPr>
          <w:rFonts w:hint="eastAsia" w:ascii="仿宋_GB2312" w:hAnsi="仿宋_GB2312" w:eastAsia="仿宋_GB2312" w:cs="仿宋_GB2312"/>
          <w:b/>
          <w:sz w:val="32"/>
          <w:szCs w:val="32"/>
        </w:rPr>
        <w:t>1.5.4  一般环境事件（Ⅳ级）</w:t>
      </w:r>
      <w:bookmarkEnd w:id="58"/>
      <w:bookmarkEnd w:id="59"/>
      <w:bookmarkEnd w:id="60"/>
      <w:bookmarkEnd w:id="61"/>
      <w:bookmarkEnd w:id="62"/>
      <w:bookmarkEnd w:id="63"/>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bookmarkStart w:id="64" w:name="_Toc83542283"/>
      <w:bookmarkStart w:id="65" w:name="_Toc84539262"/>
      <w:r>
        <w:rPr>
          <w:rFonts w:hint="eastAsia" w:ascii="仿宋_GB2312" w:hAnsi="仿宋_GB2312" w:eastAsia="仿宋_GB2312" w:cs="仿宋_GB2312"/>
          <w:sz w:val="32"/>
          <w:szCs w:val="32"/>
        </w:rPr>
        <w:t>凡符合下列情形之一的，为一般突发环境事件：</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（1）因环境污染直接导致3人以下中毒或重伤的；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（2）因环境污染疏散、转移人员100人以下的；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（3）因环境污染造成直接经济损失300万元以下的；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（4）对环境造成一定影响，尚未达到较大突发环境事件级别的。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上述分级标准有关数量的表述中，“以上”含本数，“以下”不含本数。</w:t>
      </w:r>
    </w:p>
    <w:p>
      <w:pPr>
        <w:keepNext w:val="0"/>
        <w:keepLines w:val="0"/>
        <w:pageBreakBefore w:val="0"/>
        <w:kinsoku/>
        <w:wordWrap/>
        <w:overflowPunct/>
        <w:topLinePunct w:val="0"/>
        <w:autoSpaceDE/>
        <w:autoSpaceDN/>
        <w:bidi w:val="0"/>
        <w:spacing w:line="579" w:lineRule="exact"/>
        <w:jc w:val="both"/>
        <w:textAlignment w:val="auto"/>
        <w:outlineLvl w:val="0"/>
        <w:rPr>
          <w:rFonts w:hint="eastAsia" w:ascii="黑体" w:hAnsi="黑体" w:eastAsia="黑体" w:cs="黑体"/>
          <w:b/>
          <w:bCs/>
          <w:sz w:val="32"/>
          <w:szCs w:val="32"/>
        </w:rPr>
      </w:pPr>
      <w:bookmarkStart w:id="66" w:name="_Toc90199128"/>
      <w:bookmarkStart w:id="67" w:name="_Toc88765397"/>
      <w:bookmarkStart w:id="68" w:name="_Toc486511387"/>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2  基本情况</w:t>
      </w:r>
      <w:bookmarkEnd w:id="66"/>
      <w:bookmarkEnd w:id="67"/>
      <w:bookmarkEnd w:id="68"/>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69" w:name="_Toc486511388"/>
      <w:bookmarkStart w:id="70" w:name="_Toc88765398"/>
      <w:bookmarkStart w:id="71" w:name="_Toc90199129"/>
      <w:r>
        <w:rPr>
          <w:rFonts w:hint="eastAsia" w:ascii="仿宋_GB2312" w:hAnsi="仿宋_GB2312" w:eastAsia="仿宋_GB2312" w:cs="仿宋_GB2312"/>
          <w:b/>
          <w:sz w:val="32"/>
          <w:szCs w:val="32"/>
        </w:rPr>
        <w:t>2.1  园区</w:t>
      </w:r>
      <w:bookmarkEnd w:id="69"/>
      <w:r>
        <w:rPr>
          <w:rFonts w:hint="eastAsia" w:ascii="仿宋_GB2312" w:hAnsi="仿宋_GB2312" w:eastAsia="仿宋_GB2312" w:cs="仿宋_GB2312"/>
          <w:b/>
          <w:sz w:val="32"/>
          <w:szCs w:val="32"/>
        </w:rPr>
        <w:t>风险分布情况</w:t>
      </w:r>
      <w:bookmarkEnd w:id="70"/>
      <w:bookmarkEnd w:id="71"/>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化工区现有投产运营企业54家，其中危险化学品生产企业31家、使用企业8家、储存企业4家、服务商贸类企业6家，公用工程企业4家，物流企业1家。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化工区现有已完成突发环境事件应急预案备案企业50家，根据风险评估结论，其中重大环境风险企业21家，较大环境风险企业23家，一般环境风险企业6家。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环境风险企业中7家分布于化工区中央河以北区块，14家分布于化工区中央河以南区块；较大环境风险企业中10家分布于化工区中央河以北区块，13家分布于化工区中央河以南区块；一般环境风险企业全部分布于化工区中央河以北区块。</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72" w:name="_Toc88765399"/>
      <w:bookmarkStart w:id="73" w:name="_Toc486511390"/>
      <w:bookmarkStart w:id="74" w:name="_Toc90199130"/>
      <w:r>
        <w:rPr>
          <w:rFonts w:hint="eastAsia" w:ascii="仿宋_GB2312" w:hAnsi="仿宋_GB2312" w:eastAsia="仿宋_GB2312" w:cs="仿宋_GB2312"/>
          <w:b/>
          <w:sz w:val="32"/>
          <w:szCs w:val="32"/>
        </w:rPr>
        <w:t>2.2  周边环境状况</w:t>
      </w:r>
      <w:bookmarkEnd w:id="72"/>
      <w:bookmarkEnd w:id="73"/>
      <w:bookmarkEnd w:id="74"/>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1）地形地貌</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地处杭州湾北岸，处于长江三角洲南翼，太湖流域碟形洼地的东南边缘。化工区地貌为滨海平原，地势相对较高，一般地面高程在4m以上。区域地表均为广厚的第四纪疏松岩层所覆盖，总体上是东南部略薄，西北部较厚，化工区所在地块为1996年围海造田形成的吹填土地。</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2）气候气象</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属我国东南沿海北亚热带季风气候区，雨量充沛，四季分明。当地年平均气温15.6℃，一月最冷平均3.8℃，七月最热平均28℃，年极端最高气温达39.6℃，年极端最低气温达-10.1℃；年均降雨量1122.7毫米；年均相对湿度为79%；受东南季风影响明显，全年风向以东南风为最多，年平均风速3.4米/秒。</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3）土壤类型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化工区地处杭州湾畔，是长江、钱塘江河口泥沙沉降堆积地段。土壤主要类型为黄泥土和青黄泥。</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75" w:name="_Toc88765400"/>
      <w:bookmarkStart w:id="76" w:name="_Toc486511391"/>
      <w:bookmarkStart w:id="77" w:name="_Toc90199131"/>
      <w:r>
        <w:rPr>
          <w:rFonts w:hint="eastAsia" w:ascii="仿宋_GB2312" w:hAnsi="仿宋_GB2312" w:eastAsia="仿宋_GB2312" w:cs="仿宋_GB2312"/>
          <w:b/>
          <w:sz w:val="32"/>
          <w:szCs w:val="32"/>
        </w:rPr>
        <w:t>2.3  周边环境保护目标</w:t>
      </w:r>
      <w:bookmarkEnd w:id="75"/>
      <w:bookmarkEnd w:id="76"/>
      <w:bookmarkEnd w:id="77"/>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化工区周边5km区域内涉及13所幼儿园、11所小学、11所中学、5所高校共计各类学校40所；化工区周边5km区域内医疗机构以社区卫生服务中心为主；化工区周边5km区域内涉及人数大约21万人。</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78" w:name="_Toc86620776"/>
      <w:bookmarkStart w:id="79" w:name="_Toc86619559"/>
      <w:bookmarkStart w:id="80" w:name="_Toc88765401"/>
      <w:bookmarkStart w:id="81" w:name="_Toc86005244"/>
      <w:bookmarkStart w:id="82" w:name="_Toc90199132"/>
      <w:r>
        <w:rPr>
          <w:rFonts w:hint="eastAsia" w:ascii="黑体" w:hAnsi="黑体" w:eastAsia="黑体" w:cs="黑体"/>
          <w:b/>
          <w:bCs/>
          <w:sz w:val="32"/>
          <w:szCs w:val="32"/>
          <w:lang w:val="en-US" w:eastAsia="zh-CN"/>
        </w:rPr>
        <w:t>3  组织体系</w:t>
      </w:r>
      <w:bookmarkEnd w:id="64"/>
      <w:bookmarkEnd w:id="65"/>
      <w:bookmarkEnd w:id="78"/>
      <w:bookmarkEnd w:id="79"/>
      <w:bookmarkEnd w:id="80"/>
      <w:bookmarkEnd w:id="81"/>
      <w:bookmarkEnd w:id="82"/>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83" w:name="_Toc83542284"/>
      <w:bookmarkStart w:id="84" w:name="_Toc84539263"/>
      <w:bookmarkStart w:id="85" w:name="_Toc86619560"/>
      <w:bookmarkStart w:id="86" w:name="_Toc90199133"/>
      <w:bookmarkStart w:id="87" w:name="_Toc86620777"/>
      <w:bookmarkStart w:id="88" w:name="_Toc86005245"/>
      <w:bookmarkStart w:id="89" w:name="_Toc88765402"/>
      <w:r>
        <w:rPr>
          <w:rFonts w:hint="eastAsia" w:ascii="仿宋_GB2312" w:hAnsi="仿宋_GB2312" w:eastAsia="仿宋_GB2312" w:cs="仿宋_GB2312"/>
          <w:b/>
          <w:sz w:val="32"/>
          <w:szCs w:val="32"/>
        </w:rPr>
        <w:t>3.1  领导机构</w:t>
      </w:r>
      <w:bookmarkEnd w:id="83"/>
      <w:bookmarkEnd w:id="84"/>
      <w:bookmarkEnd w:id="85"/>
      <w:bookmarkEnd w:id="86"/>
      <w:bookmarkEnd w:id="87"/>
      <w:bookmarkEnd w:id="88"/>
      <w:bookmarkEnd w:id="89"/>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化学工业区突发事件总体应急预案》（以下简称“总体预案”）明确，上海化学工业区管理委员会（以下简称“化工区管委会”）代表市政府在化工区行使行政管理权。化工区管委会成立有应急管理委员会（以下简称“化工区应急委”）作为化工区管委会应对突发事件的领导机构。</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应急委负责决定和部署本区域突发环境事件应急管理工作，化工区管委会环境保护办公室（以下简称“管委会环保办”）为突发环境事件应急管理工作的日常办事机构，负责综合协调化工区突发环境事件的应急管理工作。</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发生较大及以上突发环境事件时，化工区应急委成立化工区突发环境事件应急指挥部（以下简称“化工区应急指挥部”），统一指挥、协调突发环境事件的应对工作。</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90" w:name="_Toc86619561"/>
      <w:bookmarkStart w:id="91" w:name="_Toc86620778"/>
      <w:bookmarkStart w:id="92" w:name="_Toc83542285"/>
      <w:bookmarkStart w:id="93" w:name="_Toc84539264"/>
      <w:bookmarkStart w:id="94" w:name="_Toc86005246"/>
      <w:bookmarkStart w:id="95" w:name="_Toc88765403"/>
      <w:bookmarkStart w:id="96" w:name="_Toc90199134"/>
      <w:r>
        <w:rPr>
          <w:rFonts w:hint="eastAsia" w:ascii="仿宋_GB2312" w:hAnsi="仿宋_GB2312" w:eastAsia="仿宋_GB2312" w:cs="仿宋_GB2312"/>
          <w:b/>
          <w:sz w:val="32"/>
          <w:szCs w:val="32"/>
        </w:rPr>
        <w:t>3.2  应急联动机构</w:t>
      </w:r>
      <w:bookmarkEnd w:id="90"/>
      <w:bookmarkEnd w:id="91"/>
      <w:bookmarkEnd w:id="92"/>
      <w:bookmarkEnd w:id="93"/>
      <w:bookmarkEnd w:id="94"/>
      <w:bookmarkEnd w:id="95"/>
      <w:bookmarkEnd w:id="96"/>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《总体预案》明确，应急响应中心日常发挥应急值守、公用工程协调和应急求助报警的职能，战时组织、协调、调度相关应急联动单位入驻中心或现场指挥部，负责对突发事件处置的应急联动、联络工作。</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97" w:name="_Toc86005247"/>
      <w:bookmarkStart w:id="98" w:name="_Toc86619562"/>
      <w:bookmarkStart w:id="99" w:name="_Toc83542286"/>
      <w:bookmarkStart w:id="100" w:name="_Toc84539265"/>
      <w:bookmarkStart w:id="101" w:name="_Toc88765404"/>
      <w:bookmarkStart w:id="102" w:name="_Toc90199135"/>
      <w:bookmarkStart w:id="103" w:name="_Toc86620779"/>
      <w:r>
        <w:rPr>
          <w:rFonts w:hint="eastAsia" w:ascii="仿宋_GB2312" w:hAnsi="仿宋_GB2312" w:eastAsia="仿宋_GB2312" w:cs="仿宋_GB2312"/>
          <w:b/>
          <w:sz w:val="32"/>
          <w:szCs w:val="32"/>
        </w:rPr>
        <w:t>3.3  工作机构</w:t>
      </w:r>
      <w:bookmarkEnd w:id="97"/>
      <w:bookmarkEnd w:id="98"/>
      <w:bookmarkEnd w:id="99"/>
      <w:bookmarkEnd w:id="100"/>
      <w:r>
        <w:rPr>
          <w:rFonts w:hint="eastAsia" w:ascii="仿宋_GB2312" w:hAnsi="仿宋_GB2312" w:eastAsia="仿宋_GB2312" w:cs="仿宋_GB2312"/>
          <w:b/>
          <w:sz w:val="32"/>
          <w:szCs w:val="32"/>
        </w:rPr>
        <w:t>及职责</w:t>
      </w:r>
      <w:bookmarkEnd w:id="101"/>
      <w:bookmarkEnd w:id="102"/>
      <w:bookmarkEnd w:id="103"/>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委会环保办：负责编制修订突发环境事件应急预案，建立健全突发环境事件应急联动机制；负责建设并维护园区危险物质和环境风险源等信息管理库；甄别突发环境事件等级，提出预警级别建议；开展突发环境事件应急监测、调查处理、环境损害评估等工作；组织、指挥、协调突发环境事件的应急处置工作；完成指挥部交给的其他任务。</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（2）管委会综合办：负责突发环境事件的信息对外发布、新闻应对及报道工作，负责应急人员的后勤保障工作。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委会安监处（应急办）：负责危险化学品生产企业的安全监督管理，建立危险化学品生产安全事故应急预案及事故应急救援的组织和协调工作；协助相关部门采取必要的紧急措施，减少或停止污染物排放；协调组织应急救援所需物资和人员的运送，以及危险货物的转移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（4）化工区公共事务中心：负责统计施工企业人员、设备情况，协助做好建设工地泥浆、粉尘、噪声、振动等污染事故的处理工作，检查督促建设工程的环境安全工作，负责建设工地停工、人员撤离转移工作。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（5）化工区医疗中心：负责应急抢救和防疫工作，成立医疗救护队伍，备足医疗抢险物资，落实医疗救护车辆，做好事故应急救援时的卫生、防疫及医疗救护工作。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（6）化工区应急响应中心：受理突发环境事件的报警；预警信息发布，发挥抢险处置指挥平台作用；负责情况的上传下达；负责对各企业应急分中心的工作指导。</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（7）化工区公安分局：负责化工区内公共安全；维护事故现场及周围地区、人员撤离区域的治安交通秩序；在不影响事故处置的前提下，控制事故相关责任人员，配合有关部门参与事故调查和处理。</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化工区消防救援支队：负责应急抢险救援工作，按照指挥部指令，采取现场应急处置措施；组织扑灭事故现场的火灾、抢救被困人员，阻止易燃、易爆、有毒有害物质泄漏进一步扩大，加强冷却、稀释、中和、防止爆炸；负责事故现场的局部洗消工作，提供临时应急用水。</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（9）化工区发展公司：配合管委会综合办做好应急处置的后勤保障工作。组织突发环境事件中公共区域被损毁设施的抢险、恢复和维护工作。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（10）化工区物业公司：负责公共雨水管网、环卫设施运行安全监管；负责联系所管理水体的引水、落实内河节制闸配水等应急措施；配合开展现场洗消工作。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（11）化工区保安公司：负责区域门卫、巡逻、人员车辆的准入与检查等工作，负责各项安防、监控系统的维护与保障工作，参与突发环境事件的应急疏散、警戒工作。</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（12）各企事业单位：制定本企业的突发环境事件应急预案，负责调度、指挥处置本企业发生的突发环境事件和协助处置相邻单位发生的突发环境事件。</w:t>
      </w:r>
    </w:p>
    <w:p>
      <w:pPr>
        <w:keepNext w:val="0"/>
        <w:keepLines w:val="0"/>
        <w:pageBreakBefore w:val="0"/>
        <w:kinsoku/>
        <w:wordWrap/>
        <w:overflowPunct/>
        <w:topLinePunct w:val="0"/>
        <w:autoSpaceDE/>
        <w:autoSpaceDN/>
        <w:bidi w:val="0"/>
        <w:adjustRightInd w:val="0"/>
        <w:snapToGrid w:val="0"/>
        <w:spacing w:line="579" w:lineRule="exact"/>
        <w:ind w:firstLine="5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（13）上海市生态环境局执法总队七大队：组织开展化工区生态环境保护综合执法检查，配合管委会做好辖区内环境污染事故应急处置。</w:t>
      </w:r>
    </w:p>
    <w:p>
      <w:pPr>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（14）上海市化工环境保护监测站：负责化工区环境日常监测和应急监测；提供水体、大气、土壤等领域的第三方检测服务。</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04" w:name="_Toc19656"/>
      <w:bookmarkStart w:id="105" w:name="_Toc90199136"/>
      <w:bookmarkStart w:id="106" w:name="_Toc10629"/>
      <w:bookmarkStart w:id="107" w:name="_Toc13823"/>
      <w:bookmarkStart w:id="108" w:name="_Toc438819810"/>
      <w:bookmarkStart w:id="109" w:name="_Toc88765405"/>
      <w:bookmarkStart w:id="110" w:name="_Toc86619563"/>
      <w:bookmarkStart w:id="111" w:name="_Toc424031520"/>
      <w:bookmarkStart w:id="112" w:name="_Toc86620780"/>
      <w:bookmarkStart w:id="113" w:name="_Toc86005248"/>
      <w:r>
        <w:rPr>
          <w:rFonts w:hint="eastAsia" w:ascii="仿宋_GB2312" w:hAnsi="仿宋_GB2312" w:eastAsia="仿宋_GB2312" w:cs="仿宋_GB2312"/>
          <w:b/>
          <w:sz w:val="32"/>
          <w:szCs w:val="32"/>
        </w:rPr>
        <w:t>3.4  环境应急专家组</w:t>
      </w:r>
      <w:bookmarkEnd w:id="104"/>
      <w:bookmarkEnd w:id="105"/>
      <w:bookmarkEnd w:id="106"/>
      <w:bookmarkEnd w:id="107"/>
      <w:bookmarkEnd w:id="108"/>
      <w:bookmarkEnd w:id="109"/>
      <w:bookmarkEnd w:id="110"/>
      <w:bookmarkEnd w:id="111"/>
      <w:bookmarkEnd w:id="112"/>
      <w:bookmarkEnd w:id="113"/>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环保办按照要求组建环境应急专家组，并负责专家组名单的维护和动态更新。环境应急专家组负责参与指导突发环境事件的应急处置工作，对突发环境事件的危害范围、危害程度、事件等级、发展趋势等做出科学分析和评估；参与、指导突发环境事件应急处置，为现场应急处置决策提出合理化建议；参与、指导环境损害评估和生态修复工作。</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114" w:name="_Toc88765406"/>
      <w:bookmarkStart w:id="115" w:name="_Toc86620782"/>
      <w:bookmarkStart w:id="116" w:name="_Toc86619565"/>
      <w:bookmarkStart w:id="117" w:name="_Toc86005250"/>
      <w:bookmarkStart w:id="118" w:name="_Toc84539267"/>
      <w:bookmarkStart w:id="119" w:name="_Toc90199137"/>
      <w:bookmarkStart w:id="120" w:name="_Toc83542288"/>
      <w:r>
        <w:rPr>
          <w:rFonts w:hint="eastAsia" w:ascii="黑体" w:hAnsi="黑体" w:eastAsia="黑体" w:cs="黑体"/>
          <w:b/>
          <w:bCs/>
          <w:sz w:val="32"/>
          <w:szCs w:val="32"/>
          <w:lang w:val="en-US" w:eastAsia="zh-CN"/>
        </w:rPr>
        <w:t>4  预防与预警</w:t>
      </w:r>
      <w:bookmarkEnd w:id="114"/>
      <w:bookmarkEnd w:id="115"/>
      <w:bookmarkEnd w:id="116"/>
      <w:bookmarkEnd w:id="117"/>
      <w:bookmarkEnd w:id="118"/>
      <w:bookmarkEnd w:id="119"/>
      <w:bookmarkEnd w:id="120"/>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21" w:name="_Toc90199138"/>
      <w:bookmarkStart w:id="122" w:name="_Toc86620783"/>
      <w:bookmarkStart w:id="123" w:name="_Toc88765407"/>
      <w:bookmarkStart w:id="124" w:name="_Toc86619566"/>
      <w:bookmarkStart w:id="125" w:name="_Toc86005251"/>
      <w:bookmarkStart w:id="126" w:name="_Toc83542289"/>
      <w:bookmarkStart w:id="127" w:name="_Toc84539268"/>
      <w:r>
        <w:rPr>
          <w:rFonts w:hint="eastAsia" w:ascii="仿宋_GB2312" w:hAnsi="仿宋_GB2312" w:eastAsia="仿宋_GB2312" w:cs="仿宋_GB2312"/>
          <w:b/>
          <w:sz w:val="32"/>
          <w:szCs w:val="32"/>
        </w:rPr>
        <w:t>4.1  预警信息</w:t>
      </w:r>
      <w:bookmarkEnd w:id="121"/>
      <w:bookmarkEnd w:id="122"/>
      <w:bookmarkEnd w:id="123"/>
      <w:bookmarkEnd w:id="124"/>
      <w:bookmarkEnd w:id="125"/>
      <w:bookmarkEnd w:id="126"/>
      <w:bookmarkEnd w:id="127"/>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bookmarkStart w:id="128" w:name="_Toc83542293"/>
      <w:bookmarkStart w:id="129" w:name="_Toc84539272"/>
      <w:r>
        <w:rPr>
          <w:rFonts w:hint="eastAsia" w:ascii="仿宋_GB2312" w:hAnsi="仿宋_GB2312" w:eastAsia="仿宋_GB2312" w:cs="仿宋_GB2312"/>
          <w:sz w:val="32"/>
          <w:szCs w:val="32"/>
        </w:rPr>
        <w:t>各部门及企事业单位按照各自职责负责有关突发环境事件信息接收、报告、处理、统计分析以及预警信息监控；按照早发现、早报告、早处置的原则，对区内外环境信息、自然灾害预警信息、常规环境监测、走航监测数据开展综合分析、风险评估工作，并及时向管委会环保办及其他相关部门通报。同时与上级部门加强沟通，要将监测到可能导致突发环境事件的有关信息，及时通报可能受影响的地区。</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30" w:name="_Toc86620784"/>
      <w:bookmarkStart w:id="131" w:name="_Toc90199139"/>
      <w:bookmarkStart w:id="132" w:name="_Toc88765408"/>
      <w:bookmarkStart w:id="133" w:name="_Toc86619567"/>
      <w:bookmarkStart w:id="134" w:name="_Toc86005252"/>
      <w:r>
        <w:rPr>
          <w:rFonts w:hint="eastAsia" w:ascii="仿宋_GB2312" w:hAnsi="仿宋_GB2312" w:eastAsia="仿宋_GB2312" w:cs="仿宋_GB2312"/>
          <w:b/>
          <w:sz w:val="32"/>
          <w:szCs w:val="32"/>
        </w:rPr>
        <w:t>4.2  预警级别划分</w:t>
      </w:r>
      <w:bookmarkEnd w:id="128"/>
      <w:bookmarkEnd w:id="129"/>
      <w:bookmarkEnd w:id="130"/>
      <w:bookmarkEnd w:id="131"/>
      <w:bookmarkEnd w:id="132"/>
      <w:bookmarkEnd w:id="133"/>
      <w:bookmarkEnd w:id="134"/>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bookmarkStart w:id="135" w:name="_Toc83542295"/>
      <w:bookmarkStart w:id="136" w:name="_Toc84539274"/>
      <w:r>
        <w:rPr>
          <w:rFonts w:hint="eastAsia" w:ascii="仿宋_GB2312" w:hAnsi="仿宋_GB2312" w:eastAsia="仿宋_GB2312" w:cs="仿宋_GB2312"/>
          <w:sz w:val="32"/>
          <w:szCs w:val="32"/>
        </w:rPr>
        <w:t>对可以预警的突发环境事件，根据《总体预案》要求，预警级别由低到高分为四级，依次用蓝色、黄色、橙色和红色表示。各等级分级标准如下：</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（1）蓝色：预计将要发生一般突发环境事件，事件即将临近，或事态可能会扩大。</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（2）黄色：预计将要发生较大突发环境事件，事件已经临近，或事态有扩大的趋势。</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（3）橙色：预计将要发生重大突发环境事件，事件即将发生，或事态正在逐步扩大。</w:t>
      </w:r>
    </w:p>
    <w:p>
      <w:pPr>
        <w:keepNext w:val="0"/>
        <w:keepLines w:val="0"/>
        <w:pageBreakBefore w:val="0"/>
        <w:widowControl/>
        <w:shd w:val="clear" w:color="auto" w:fill="FFFFFF"/>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（4）红色：预计将要发生特别重大突发环境事件，事件会随时发生，或事态正在不断蔓延。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在重要节日、重大活动和重要会议期间，或涉及敏感、可能恶化的事件时，须提升预警等级。</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37" w:name="_Toc86005253"/>
      <w:bookmarkStart w:id="138" w:name="_Toc63078198"/>
      <w:bookmarkStart w:id="139" w:name="_Toc86620785"/>
      <w:bookmarkStart w:id="140" w:name="_Toc90199140"/>
      <w:bookmarkStart w:id="141" w:name="_Toc86619568"/>
      <w:bookmarkStart w:id="142" w:name="_Toc88765409"/>
      <w:r>
        <w:rPr>
          <w:rFonts w:hint="eastAsia" w:ascii="仿宋_GB2312" w:hAnsi="仿宋_GB2312" w:eastAsia="仿宋_GB2312" w:cs="仿宋_GB2312"/>
          <w:b/>
          <w:sz w:val="32"/>
          <w:szCs w:val="32"/>
        </w:rPr>
        <w:t>4.3  预警信息</w:t>
      </w:r>
      <w:bookmarkEnd w:id="137"/>
      <w:bookmarkEnd w:id="138"/>
      <w:r>
        <w:rPr>
          <w:rFonts w:hint="eastAsia" w:ascii="仿宋_GB2312" w:hAnsi="仿宋_GB2312" w:eastAsia="仿宋_GB2312" w:cs="仿宋_GB2312"/>
          <w:b/>
          <w:sz w:val="32"/>
          <w:szCs w:val="32"/>
        </w:rPr>
        <w:t>发布</w:t>
      </w:r>
      <w:bookmarkEnd w:id="139"/>
      <w:bookmarkEnd w:id="140"/>
      <w:bookmarkEnd w:id="141"/>
      <w:bookmarkEnd w:id="142"/>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内区域性突发环境事件蓝色或黄色级别的预警信息，由应急响应中心按照管委会环保办的指令，向各生产经营与管理单位发布。橙色或红色级别的预警信息，由化工区应急委通过应急响应中心向各生产经营与管理单位发布。</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预警信息主要内容及发布方式见《总体预案》要求。</w:t>
      </w:r>
    </w:p>
    <w:bookmarkEnd w:id="135"/>
    <w:bookmarkEnd w:id="136"/>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43" w:name="_Toc83542296"/>
      <w:bookmarkStart w:id="144" w:name="_Toc84539275"/>
      <w:bookmarkStart w:id="145" w:name="_Toc86005254"/>
      <w:bookmarkStart w:id="146" w:name="_Toc86619569"/>
      <w:bookmarkStart w:id="147" w:name="_Toc90199141"/>
      <w:bookmarkStart w:id="148" w:name="_Toc88765410"/>
      <w:bookmarkStart w:id="149" w:name="_Toc86620786"/>
      <w:r>
        <w:rPr>
          <w:rFonts w:hint="eastAsia" w:ascii="仿宋_GB2312" w:hAnsi="仿宋_GB2312" w:eastAsia="仿宋_GB2312" w:cs="仿宋_GB2312"/>
          <w:b/>
          <w:sz w:val="32"/>
          <w:szCs w:val="32"/>
        </w:rPr>
        <w:t>4.4  预警</w:t>
      </w:r>
      <w:bookmarkEnd w:id="143"/>
      <w:bookmarkEnd w:id="144"/>
      <w:r>
        <w:rPr>
          <w:rFonts w:hint="eastAsia" w:ascii="仿宋_GB2312" w:hAnsi="仿宋_GB2312" w:eastAsia="仿宋_GB2312" w:cs="仿宋_GB2312"/>
          <w:b/>
          <w:sz w:val="32"/>
          <w:szCs w:val="32"/>
        </w:rPr>
        <w:t>响应措施</w:t>
      </w:r>
      <w:bookmarkEnd w:id="145"/>
      <w:bookmarkEnd w:id="146"/>
      <w:bookmarkEnd w:id="147"/>
      <w:bookmarkEnd w:id="148"/>
      <w:bookmarkEnd w:id="149"/>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在发布预警公告、宣布进入预警期后，指挥部门视情采取以下措施：</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（1）将预警公告与信息报送到市委总值班室、市政府总值班室、市城市运行管理中心备案。</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（2）组织有关部门和机构、专业技术人员及专家，及时对突发事件信息进行分析评估，预测发生突发环境事件可能性的大小、影响范围和强度以及可能发生的突发环境事件的级别。</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（3）加强对突发环境事件发生、发展情况的监测、预报和预警工作；采取措施，控制事件苗头，做好应急防范。</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及时收集、报告有关信息；向社会公布反映、咨询突发环境事件信息的渠道；及时按照有关规定向社会发布可能受到突发环境事件危害的警告，宣传避免、减轻危害的常识；加强相关舆情监测，做好舆论引导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针对即将发生的突发环境事件的特点和可能造成的危害，还可采取下列一项或多项措施：</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（1）责令应急救援队伍、负有特定职责的人员进入待命状态，并动员后备人员做好参加应急救援和处置工作的准备；</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（2）调集环境应急所需物资和设备，做好应急保障工作；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（3）采取必要措施，确保交通、通信、供水、排水、供电、供气、供热等公共设施的安全和正常运行，同时做好环境风险防控准备工作；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（4）转移、疏散或者撤离可能受到危害的人员和重要财产，并进行妥善安置；</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（5）对可能导致突发环境事件发生的有关单位实行停运、限产、停产等相应措施，封闭、隔离或者限制使用有关场所，中止或限制可能导致危害扩大的行为和活动。</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50" w:name="_Toc11725"/>
      <w:bookmarkStart w:id="151" w:name="_Toc31351"/>
      <w:bookmarkStart w:id="152" w:name="_Toc86619570"/>
      <w:bookmarkStart w:id="153" w:name="_Toc86620787"/>
      <w:bookmarkStart w:id="154" w:name="_Toc90199142"/>
      <w:bookmarkStart w:id="155" w:name="_Toc88765411"/>
      <w:bookmarkStart w:id="156" w:name="_Toc86005255"/>
      <w:r>
        <w:rPr>
          <w:rFonts w:hint="eastAsia" w:ascii="仿宋_GB2312" w:hAnsi="仿宋_GB2312" w:eastAsia="仿宋_GB2312" w:cs="仿宋_GB2312"/>
          <w:b/>
          <w:sz w:val="32"/>
          <w:szCs w:val="32"/>
        </w:rPr>
        <w:t>4.5  调整、解除</w:t>
      </w:r>
      <w:bookmarkEnd w:id="150"/>
      <w:bookmarkEnd w:id="151"/>
      <w:r>
        <w:rPr>
          <w:rFonts w:hint="eastAsia" w:ascii="仿宋_GB2312" w:hAnsi="仿宋_GB2312" w:eastAsia="仿宋_GB2312" w:cs="仿宋_GB2312"/>
          <w:b/>
          <w:sz w:val="32"/>
          <w:szCs w:val="32"/>
        </w:rPr>
        <w:t>预警</w:t>
      </w:r>
      <w:bookmarkEnd w:id="152"/>
      <w:bookmarkEnd w:id="153"/>
      <w:bookmarkEnd w:id="154"/>
      <w:bookmarkEnd w:id="155"/>
      <w:bookmarkEnd w:id="156"/>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预警信息的调整与解除，按《总体预案》要求执行。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157" w:name="_Toc84539276"/>
      <w:bookmarkStart w:id="158" w:name="_Toc83542297"/>
      <w:bookmarkStart w:id="159" w:name="_Toc90199143"/>
      <w:bookmarkStart w:id="160" w:name="_Toc86619571"/>
      <w:bookmarkStart w:id="161" w:name="_Toc86005256"/>
      <w:bookmarkStart w:id="162" w:name="_Toc88765412"/>
      <w:bookmarkStart w:id="163" w:name="_Toc86620788"/>
      <w:r>
        <w:rPr>
          <w:rFonts w:hint="eastAsia" w:ascii="黑体" w:hAnsi="黑体" w:eastAsia="黑体" w:cs="黑体"/>
          <w:b/>
          <w:bCs/>
          <w:sz w:val="32"/>
          <w:szCs w:val="32"/>
          <w:lang w:val="en-US" w:eastAsia="zh-CN"/>
        </w:rPr>
        <w:t>5  应急</w:t>
      </w:r>
      <w:bookmarkEnd w:id="157"/>
      <w:bookmarkEnd w:id="158"/>
      <w:r>
        <w:rPr>
          <w:rFonts w:hint="eastAsia" w:ascii="黑体" w:hAnsi="黑体" w:eastAsia="黑体" w:cs="黑体"/>
          <w:b/>
          <w:bCs/>
          <w:sz w:val="32"/>
          <w:szCs w:val="32"/>
          <w:lang w:val="en-US" w:eastAsia="zh-CN"/>
        </w:rPr>
        <w:t>救援与处置</w:t>
      </w:r>
      <w:bookmarkEnd w:id="159"/>
      <w:bookmarkEnd w:id="160"/>
      <w:bookmarkEnd w:id="161"/>
      <w:bookmarkEnd w:id="162"/>
      <w:bookmarkEnd w:id="163"/>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64" w:name="_Toc86619572"/>
      <w:bookmarkStart w:id="165" w:name="_Toc88765413"/>
      <w:bookmarkStart w:id="166" w:name="_Toc90199144"/>
      <w:bookmarkStart w:id="167" w:name="_Toc86620789"/>
      <w:bookmarkStart w:id="168" w:name="_Toc84539277"/>
      <w:bookmarkStart w:id="169" w:name="_Toc83542298"/>
      <w:bookmarkStart w:id="170" w:name="_Toc86005257"/>
      <w:r>
        <w:rPr>
          <w:rFonts w:hint="eastAsia" w:ascii="仿宋_GB2312" w:hAnsi="仿宋_GB2312" w:eastAsia="仿宋_GB2312" w:cs="仿宋_GB2312"/>
          <w:b/>
          <w:sz w:val="32"/>
          <w:szCs w:val="32"/>
        </w:rPr>
        <w:t>5.1  信息报告</w:t>
      </w:r>
      <w:bookmarkEnd w:id="164"/>
      <w:bookmarkEnd w:id="165"/>
      <w:bookmarkEnd w:id="166"/>
      <w:bookmarkEnd w:id="167"/>
      <w:bookmarkEnd w:id="168"/>
      <w:bookmarkEnd w:id="169"/>
      <w:bookmarkEnd w:id="170"/>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发生后，事发单位须在15分钟内向应急响应中心进行口头报告（电话报告），并在事发后1小时内提交书面简报；事件处置完成后，及时提交书面详报。应急响应中心按《总体预案》的要求，完成各类信息的报告。</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71" w:name="_Toc86619573"/>
      <w:bookmarkStart w:id="172" w:name="_Toc88765414"/>
      <w:bookmarkStart w:id="173" w:name="_Toc90199145"/>
      <w:bookmarkStart w:id="174" w:name="_Toc86620790"/>
      <w:bookmarkStart w:id="175" w:name="_Toc86005258"/>
      <w:bookmarkStart w:id="176" w:name="_Toc63078205"/>
      <w:r>
        <w:rPr>
          <w:rFonts w:hint="eastAsia" w:ascii="仿宋_GB2312" w:hAnsi="仿宋_GB2312" w:eastAsia="仿宋_GB2312" w:cs="仿宋_GB2312"/>
          <w:b/>
          <w:sz w:val="32"/>
          <w:szCs w:val="32"/>
        </w:rPr>
        <w:t>5.2  先期处置</w:t>
      </w:r>
      <w:bookmarkEnd w:id="171"/>
      <w:bookmarkEnd w:id="172"/>
      <w:bookmarkEnd w:id="173"/>
      <w:bookmarkEnd w:id="174"/>
      <w:bookmarkEnd w:id="175"/>
      <w:bookmarkEnd w:id="176"/>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bookmarkStart w:id="177" w:name="_Toc83542299"/>
      <w:bookmarkStart w:id="178" w:name="_Toc84539278"/>
      <w:r>
        <w:rPr>
          <w:rFonts w:hint="eastAsia" w:ascii="仿宋_GB2312" w:hAnsi="仿宋_GB2312" w:eastAsia="仿宋_GB2312" w:cs="仿宋_GB2312"/>
          <w:sz w:val="32"/>
          <w:szCs w:val="32"/>
        </w:rPr>
        <w:t>事发单位是突发环境事件先期处置的第一责任人，应立即启动应急预案，组织本单位应急救援队伍和工作人员实施先期处置，采取有效措施，营救、疏散相关人员；控制污染源，采取防止危害扩大的必要措施，避免次生和衍生灾害发生。同时，向应急响应中心及上级单位报告情况。</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应急响应中心接到突发事件警情后，按《总体预案》要求，组织、联络、调度、协调各应急联动单位进行先期处置。</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179" w:name="_Toc86620791"/>
      <w:bookmarkStart w:id="180" w:name="_Toc86619574"/>
      <w:bookmarkStart w:id="181" w:name="_Toc90199146"/>
      <w:bookmarkStart w:id="182" w:name="_Toc86005259"/>
      <w:bookmarkStart w:id="183" w:name="_Toc88765415"/>
      <w:r>
        <w:rPr>
          <w:rFonts w:hint="eastAsia" w:ascii="仿宋_GB2312" w:hAnsi="仿宋_GB2312" w:eastAsia="仿宋_GB2312" w:cs="仿宋_GB2312"/>
          <w:b/>
          <w:sz w:val="32"/>
          <w:szCs w:val="32"/>
        </w:rPr>
        <w:t>5.3  应急响应</w:t>
      </w:r>
      <w:bookmarkEnd w:id="177"/>
      <w:bookmarkEnd w:id="178"/>
      <w:bookmarkEnd w:id="179"/>
      <w:bookmarkEnd w:id="180"/>
      <w:bookmarkEnd w:id="181"/>
      <w:bookmarkEnd w:id="182"/>
      <w:bookmarkEnd w:id="183"/>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184" w:name="_Toc86005260"/>
      <w:bookmarkStart w:id="185" w:name="_Toc84539279"/>
      <w:bookmarkStart w:id="186" w:name="_Toc83542300"/>
      <w:bookmarkStart w:id="187" w:name="_Toc88765416"/>
      <w:bookmarkStart w:id="188" w:name="_Toc86620792"/>
      <w:bookmarkStart w:id="189" w:name="_Toc88765559"/>
      <w:bookmarkStart w:id="190" w:name="_Toc90199147"/>
      <w:bookmarkStart w:id="191" w:name="_Toc86619575"/>
      <w:r>
        <w:rPr>
          <w:rFonts w:hint="eastAsia" w:ascii="仿宋_GB2312" w:hAnsi="仿宋_GB2312" w:eastAsia="仿宋_GB2312" w:cs="仿宋_GB2312"/>
          <w:b/>
          <w:sz w:val="32"/>
          <w:szCs w:val="32"/>
        </w:rPr>
        <w:t>5.3.1  响应分级</w:t>
      </w:r>
      <w:bookmarkEnd w:id="184"/>
      <w:bookmarkEnd w:id="185"/>
      <w:bookmarkEnd w:id="186"/>
      <w:r>
        <w:rPr>
          <w:rFonts w:hint="eastAsia" w:ascii="仿宋_GB2312" w:hAnsi="仿宋_GB2312" w:eastAsia="仿宋_GB2312" w:cs="仿宋_GB2312"/>
          <w:b/>
          <w:sz w:val="32"/>
          <w:szCs w:val="32"/>
        </w:rPr>
        <w:t>与启动</w:t>
      </w:r>
      <w:bookmarkEnd w:id="187"/>
      <w:bookmarkEnd w:id="188"/>
      <w:bookmarkEnd w:id="189"/>
      <w:bookmarkEnd w:id="190"/>
      <w:bookmarkEnd w:id="191"/>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按照突发环境事件的严重程度和发展态势，将突发环境事件的应急响应由低到高分为四级：IV级、III级、II级、I级。</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级应急响应：根据预警等级及实际，由管委会环保办决定启动Ⅳ级应急响应，一般由事发所在单位或企业负责应对，组织、指挥、协调、调度相关应急力量和资源实施应急处置。管委会环保办、应急响应中心和相关联动单位指导做好相关处置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应急响应：根据预警等级及实际，由管委会环保办决定启动III级应急响应，由化工区应急委负责应对，组织、指挥、协调、调度相关应急力量和资源实施应急处置，处置过程中可向市生态环境局和其他相关联动单位请求指导和支援，同时视情况决定是否启用化工区相关专项应急预案或总体应急预案。</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级（I级）应急响应：根据预警等级及实际，由化工区应急委决定启动II级（I级）应急响应，并由化工区应急委报请上海市政府，成立市应急指挥部，统一指挥、协调、调度全市相关力量和资源实施应急处置，启动市专项应急预案或市总体应急预案。必要时，可商请部队和武警力量参与应急救援行动。</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sz w:val="32"/>
          <w:szCs w:val="32"/>
        </w:rPr>
      </w:pPr>
      <w:bookmarkStart w:id="192" w:name="_Toc88765417"/>
      <w:bookmarkStart w:id="193" w:name="_Toc55157811"/>
      <w:bookmarkStart w:id="194" w:name="_Toc86620793"/>
      <w:bookmarkStart w:id="195" w:name="_Toc90199148"/>
      <w:bookmarkStart w:id="196" w:name="_Toc86005262"/>
      <w:bookmarkStart w:id="197" w:name="_Toc86619576"/>
      <w:bookmarkStart w:id="198" w:name="_Toc63078210"/>
      <w:bookmarkStart w:id="199" w:name="_Toc88765560"/>
      <w:r>
        <w:rPr>
          <w:rFonts w:hint="eastAsia" w:ascii="仿宋_GB2312" w:hAnsi="仿宋_GB2312" w:eastAsia="仿宋_GB2312" w:cs="仿宋_GB2312"/>
          <w:b/>
          <w:sz w:val="32"/>
          <w:szCs w:val="32"/>
        </w:rPr>
        <w:t>5.3.2  响应级别调整</w:t>
      </w:r>
      <w:bookmarkEnd w:id="192"/>
      <w:bookmarkEnd w:id="193"/>
      <w:bookmarkEnd w:id="194"/>
      <w:bookmarkEnd w:id="195"/>
      <w:bookmarkEnd w:id="196"/>
      <w:bookmarkEnd w:id="197"/>
      <w:bookmarkEnd w:id="198"/>
      <w:bookmarkEnd w:id="199"/>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应急响应启动后，可视突发事件事态发展情况及时调整响应级别，响应级别调整的主体和程序，按照响应启动规定执行。应急响应级别调整后，对应的应急措施也应调整。</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00" w:name="_Toc84539282"/>
      <w:bookmarkStart w:id="201" w:name="_Toc86620794"/>
      <w:bookmarkStart w:id="202" w:name="_Toc86005263"/>
      <w:bookmarkStart w:id="203" w:name="_Toc90199149"/>
      <w:bookmarkStart w:id="204" w:name="_Toc86619577"/>
      <w:bookmarkStart w:id="205" w:name="_Toc83542303"/>
      <w:bookmarkStart w:id="206" w:name="_Toc88765418"/>
      <w:r>
        <w:rPr>
          <w:rFonts w:hint="eastAsia" w:ascii="仿宋_GB2312" w:hAnsi="仿宋_GB2312" w:eastAsia="仿宋_GB2312" w:cs="仿宋_GB2312"/>
          <w:b/>
          <w:sz w:val="32"/>
          <w:szCs w:val="32"/>
        </w:rPr>
        <w:t>5.4  指挥协调</w:t>
      </w:r>
      <w:bookmarkEnd w:id="200"/>
      <w:bookmarkEnd w:id="201"/>
      <w:bookmarkEnd w:id="202"/>
      <w:bookmarkEnd w:id="203"/>
      <w:bookmarkEnd w:id="204"/>
      <w:bookmarkEnd w:id="205"/>
      <w:bookmarkEnd w:id="206"/>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启动Ⅳ级应急响应时，由事发所在单位或企业成立应急指挥部，总指挥由事发单位或企业主要负责人担任。</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启动III级应急响应时，成立化工区应急指挥部，总指挥由管委会环保办主任担任，或由化工区应急委指定。</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启动II级应急响应时，在市应急指挥部的统一部署下，成立化工区应急指挥部，总指挥由化工区管委会分管副主任担任，或由化工区应急委主任指定。</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启动I级应急响应时，在市应急指挥部的统一部署下，成立化工区应急指挥部，总指挥由化工区管委会主任担任，或由市政府指定。</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07" w:name="_Toc86619578"/>
      <w:bookmarkStart w:id="208" w:name="_Toc88765419"/>
      <w:bookmarkStart w:id="209" w:name="_Toc86620795"/>
      <w:bookmarkStart w:id="210" w:name="_Toc90199150"/>
      <w:r>
        <w:rPr>
          <w:rFonts w:hint="eastAsia" w:ascii="仿宋_GB2312" w:hAnsi="仿宋_GB2312" w:eastAsia="仿宋_GB2312" w:cs="仿宋_GB2312"/>
          <w:b/>
          <w:sz w:val="32"/>
          <w:szCs w:val="32"/>
        </w:rPr>
        <w:t>5.5  响应行动</w:t>
      </w:r>
      <w:bookmarkEnd w:id="207"/>
      <w:bookmarkEnd w:id="208"/>
      <w:bookmarkEnd w:id="209"/>
      <w:bookmarkEnd w:id="210"/>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211" w:name="_Toc90199151"/>
      <w:bookmarkStart w:id="212" w:name="_Toc88765420"/>
      <w:bookmarkStart w:id="213" w:name="_Toc88765563"/>
      <w:bookmarkStart w:id="214" w:name="_Toc86620796"/>
      <w:bookmarkStart w:id="215" w:name="_Toc86619579"/>
      <w:r>
        <w:rPr>
          <w:rFonts w:hint="eastAsia" w:ascii="仿宋_GB2312" w:hAnsi="仿宋_GB2312" w:eastAsia="仿宋_GB2312" w:cs="仿宋_GB2312"/>
          <w:b/>
          <w:sz w:val="32"/>
          <w:szCs w:val="32"/>
        </w:rPr>
        <w:t>5.5.1  IV级响应行动</w:t>
      </w:r>
      <w:bookmarkEnd w:id="211"/>
      <w:bookmarkEnd w:id="212"/>
      <w:bookmarkEnd w:id="213"/>
      <w:bookmarkEnd w:id="214"/>
      <w:bookmarkEnd w:id="215"/>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（1）化工区应急指挥部进入IV级应急响应状态，一般委托企业主要负责人进行指挥。应急指挥部下设抢险处置组、环境监测组、保卫警戒组、综合保障组等或按需设置其他小组。</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（2）组织人员开展现场调查，收集汇总相关数据，进行技术研判和事态分析，并将事故情况及相关数据及时报化工区应急响应中心。</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（3）由企业消防队、工艺处置小组组成抢险处置组，组织采取有效措施，迅速切断污染源，消除或减轻已经造成的污染。</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（4）组织专家分析污染途径，明确防止污染物扩散的程序；采用监测和模拟等手段追踪污染物扩散途径和范围。做好厂界及重点区域的大气、水体、土壤等应急监测及数据。</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（5）及时向应急响应中心通报可能受污染物影响的单位或区域，做好预警工作。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（6）做好应急救援物资的征集和调用工作，必要时请求应急响应中心及其他应急物资储备单位的支援。</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（7）采取隔离、拦截、导流、吸附、收集等方式最大限度对污染物进行收集和处理。</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（8）事故处置完成后对周边环境进行洗消，废水集中处理。</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（9）做好对周边大气环境、可能受污染的水体、土壤的持续监测。</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（10）受伤人员及时送至医疗中心开展医疗救援。</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（11）其他上级领导及专家建议采取的措施。</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216" w:name="_Toc88765564"/>
      <w:bookmarkStart w:id="217" w:name="_Toc86619580"/>
      <w:bookmarkStart w:id="218" w:name="_Toc86620797"/>
      <w:bookmarkStart w:id="219" w:name="_Toc88765421"/>
      <w:bookmarkStart w:id="220" w:name="_Toc90199152"/>
      <w:r>
        <w:rPr>
          <w:rFonts w:hint="eastAsia" w:ascii="仿宋_GB2312" w:hAnsi="仿宋_GB2312" w:eastAsia="仿宋_GB2312" w:cs="仿宋_GB2312"/>
          <w:b/>
          <w:sz w:val="32"/>
          <w:szCs w:val="32"/>
        </w:rPr>
        <w:t>5.5.2  III级响应行动</w:t>
      </w:r>
      <w:bookmarkEnd w:id="216"/>
      <w:bookmarkEnd w:id="217"/>
      <w:bookmarkEnd w:id="218"/>
      <w:bookmarkEnd w:id="219"/>
      <w:bookmarkEnd w:id="220"/>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（1）化工区应急指挥部进入III级应急响应状态，管委会环保办主任进入指挥岗位。应急指挥部下设抢险处置组、环境监测组、治安交通组、医疗救援组、综合保障组等或按需设置其他小组。</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（2）组织消防救援支队、公安分局、事发单位形成抢险处置组。采取有效措施，开展现场处置。</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（3）组织建立现场警戒区和交通管制区域，确定重点防护区域，确定受威胁人员疏散的方式和途径，疏散转移受威胁人员至安全紧急避险场所。</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（4）组织开展对突发环境事件的污染物种类、性质以及气象、自然、环境状况等的调查；根据现场情况明确相应的应急监测方案及监测方法，确定污染物扩散范围，明确监测的布点和频次。</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（5）组织做好大气、水体、土壤等应急监测及数据汇总分析，为突发环境事件应急决策提供依据。</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（6）组织做好突发环境事件影响区域有关人员的紧急转移和临时安置工作。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（7）组织开展突发环境事件环境污染损害调查，开展评估、核实事件造成的损失情况。 </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（8）组织开展事件进展、应急工作情况等权威信息发布，加强新闻宣传报道。</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（9）必要时可向市生态环境局和其他相关联动单位请求指导和支援，同时视情况决定是否启用化工区相关专项应急预案或总体应急预案。</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（10）IV级响应行动中的相关措施。</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（11）其他上级领导及专家建议采取的措施。</w:t>
      </w:r>
    </w:p>
    <w:p>
      <w:pPr>
        <w:keepNext w:val="0"/>
        <w:keepLines w:val="0"/>
        <w:pageBreakBefore w:val="0"/>
        <w:kinsoku/>
        <w:wordWrap/>
        <w:overflowPunct/>
        <w:topLinePunct w:val="0"/>
        <w:autoSpaceDE/>
        <w:autoSpaceDN/>
        <w:bidi w:val="0"/>
        <w:spacing w:line="579" w:lineRule="exact"/>
        <w:ind w:firstLine="629" w:firstLineChars="196"/>
        <w:jc w:val="both"/>
        <w:textAlignment w:val="auto"/>
        <w:outlineLvl w:val="2"/>
        <w:rPr>
          <w:rFonts w:hint="eastAsia" w:ascii="仿宋_GB2312" w:hAnsi="仿宋_GB2312" w:eastAsia="仿宋_GB2312" w:cs="仿宋_GB2312"/>
          <w:b/>
          <w:sz w:val="32"/>
          <w:szCs w:val="32"/>
        </w:rPr>
      </w:pPr>
      <w:bookmarkStart w:id="221" w:name="_Toc88765565"/>
      <w:bookmarkStart w:id="222" w:name="_Toc86619581"/>
      <w:bookmarkStart w:id="223" w:name="_Toc86620798"/>
      <w:bookmarkStart w:id="224" w:name="_Toc90199153"/>
      <w:bookmarkStart w:id="225" w:name="_Toc88765422"/>
      <w:r>
        <w:rPr>
          <w:rFonts w:hint="eastAsia" w:ascii="仿宋_GB2312" w:hAnsi="仿宋_GB2312" w:eastAsia="仿宋_GB2312" w:cs="仿宋_GB2312"/>
          <w:b/>
          <w:sz w:val="32"/>
          <w:szCs w:val="32"/>
        </w:rPr>
        <w:t>5.5.3  II级、I级响应行动</w:t>
      </w:r>
      <w:bookmarkEnd w:id="221"/>
      <w:bookmarkEnd w:id="222"/>
      <w:bookmarkEnd w:id="223"/>
      <w:bookmarkEnd w:id="224"/>
      <w:bookmarkEnd w:id="225"/>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工区应急指挥部进入II级应急响应状态时，由化工区管委会分管副主任进入指挥岗位；化工区应急指挥部进入I级应急响应状态时，由化工区管委会主任进入指挥岗位。化工区应急指挥部在市应急指挥部的统一领导下开展应急处置工作。</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（2）组建抢险处置组。由消防救援支队牵头、公安分局、专业应急抢险队伍和有关行业专家组成，主要负责现场的污染处置。</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（3）组建应急监测组。由管委会环保办牵头，上海市化工环境保护监测站、市生态环境执法总队七大队组成，主要负责现场环境的应急监测。</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（4）组建医疗救援组。由医疗中心牵头，主要负责组织开展医疗救援。</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（5）组建应急保障组。由化工区应急办牵头，主要负责各类应急救援物资的调运工作。</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（6）组建新闻宣传组。由管委会综合办牵头，主要负责新闻发布和舆情应对。</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（7）组建社会稳定组。由公安分局牵头，主要负责治安管理和维护社会稳定。</w:t>
      </w:r>
    </w:p>
    <w:p>
      <w:pPr>
        <w:keepNext w:val="0"/>
        <w:keepLines w:val="0"/>
        <w:pageBreakBefore w:val="0"/>
        <w:kinsoku/>
        <w:wordWrap/>
        <w:overflowPunct/>
        <w:topLinePunct w:val="0"/>
        <w:autoSpaceDE/>
        <w:autoSpaceDN/>
        <w:bidi w:val="0"/>
        <w:spacing w:line="579"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（8）组建调查评估组。由管委会环保办牵头，主要负责突发环境事件的调查评估。</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（9）III级响应行动中的相关措施。</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（10）其他上级领导及专家建议采取的措施。</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26" w:name="_Toc84539285"/>
      <w:bookmarkStart w:id="227" w:name="_Toc83542306"/>
      <w:bookmarkStart w:id="228" w:name="_Toc88765423"/>
      <w:bookmarkStart w:id="229" w:name="_Toc86620799"/>
      <w:bookmarkStart w:id="230" w:name="_Toc86005266"/>
      <w:bookmarkStart w:id="231" w:name="_Toc86619582"/>
      <w:bookmarkStart w:id="232" w:name="_Toc90199154"/>
      <w:r>
        <w:rPr>
          <w:rFonts w:hint="eastAsia" w:ascii="仿宋_GB2312" w:hAnsi="仿宋_GB2312" w:eastAsia="仿宋_GB2312" w:cs="仿宋_GB2312"/>
          <w:b/>
          <w:sz w:val="32"/>
          <w:szCs w:val="32"/>
        </w:rPr>
        <w:t>5.6  处置措施</w:t>
      </w:r>
      <w:bookmarkEnd w:id="226"/>
      <w:bookmarkEnd w:id="227"/>
      <w:bookmarkEnd w:id="228"/>
      <w:bookmarkEnd w:id="229"/>
      <w:bookmarkEnd w:id="230"/>
      <w:bookmarkEnd w:id="231"/>
      <w:bookmarkEnd w:id="232"/>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应急指挥部在组织调动应急救援队伍和社会力量加强应急工作时，视情采取以下措施：</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污染处置。在先期处置基础上，继续做好现场污染处置工作。当涉事单位或其他生产经营者不明时，组织相关部门对污染来源开展调查；采取拦截、导流、疏浚等形式防止水体污染扩大；根据污染物质的性质，分别采取必要的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（2）转移安置人员。涉及到人员疏散的突发环境事件按照《上海化学工业区人员疏散撤离专项应急预案》执行。</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（3）医疗救援。涉及到医疗救援的突发环境事件按照《上海化学工业区医疗卫生救援专项应急预案》执行。</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（4）专家支持。组织有关环境应急专家组专家，分析情况，为指挥机构、相关专业应急队伍提供技术支持、决策咨询。必要时，赶赴现场参加、指导现场应急处置、救援工作。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（5）治安管理。加强对受影响地区和人员安置点、救灾物资存放点等重点地区的社会治安管理，严厉打击借机传播谣言制造社会恐慌、哄抢救灾物资等违法犯罪行为；防止出现群体性事件，维护社会稳定。</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（6）物资保障。启用应急储备的救援物资和设备、应急专项资金；必要时征收、征用其他急需的物资、设备；或者组织有关企业生产、提供应急物资，组织开展人员运输和物资保障等。</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（7）法律、法规、规章规定的其他措施。</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33" w:name="_Toc84539293"/>
      <w:bookmarkStart w:id="234" w:name="_Toc90199155"/>
      <w:bookmarkStart w:id="235" w:name="_Toc88765424"/>
      <w:bookmarkStart w:id="236" w:name="_Toc86619583"/>
      <w:bookmarkStart w:id="237" w:name="_Toc86620800"/>
      <w:bookmarkStart w:id="238" w:name="_Toc83542314"/>
      <w:bookmarkStart w:id="239" w:name="_Toc86005267"/>
      <w:r>
        <w:rPr>
          <w:rFonts w:hint="eastAsia" w:ascii="仿宋_GB2312" w:hAnsi="仿宋_GB2312" w:eastAsia="仿宋_GB2312" w:cs="仿宋_GB2312"/>
          <w:b/>
          <w:sz w:val="32"/>
          <w:szCs w:val="32"/>
        </w:rPr>
        <w:t>5.7  信息发布</w:t>
      </w:r>
      <w:bookmarkEnd w:id="233"/>
      <w:bookmarkEnd w:id="234"/>
      <w:bookmarkEnd w:id="235"/>
      <w:bookmarkEnd w:id="236"/>
      <w:bookmarkEnd w:id="237"/>
      <w:bookmarkEnd w:id="238"/>
      <w:bookmarkEnd w:id="239"/>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当灾情发生后，严格执行灾情“首报、续报、终报”制度，根据《上海化学工业区突发事件信息发布专项应急预案》要求，开展信息报送。由管委会综合办统一接待媒体或信息发布。</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40" w:name="_Toc86620801"/>
      <w:bookmarkStart w:id="241" w:name="_Toc86619584"/>
      <w:bookmarkStart w:id="242" w:name="_Toc84539294"/>
      <w:bookmarkStart w:id="243" w:name="_Toc86005268"/>
      <w:bookmarkStart w:id="244" w:name="_Toc88765425"/>
      <w:bookmarkStart w:id="245" w:name="_Toc90199156"/>
      <w:bookmarkStart w:id="246" w:name="_Toc83542315"/>
      <w:r>
        <w:rPr>
          <w:rFonts w:hint="eastAsia" w:ascii="仿宋_GB2312" w:hAnsi="仿宋_GB2312" w:eastAsia="仿宋_GB2312" w:cs="仿宋_GB2312"/>
          <w:b/>
          <w:sz w:val="32"/>
          <w:szCs w:val="32"/>
        </w:rPr>
        <w:t>5.8  应急结束</w:t>
      </w:r>
      <w:bookmarkEnd w:id="240"/>
      <w:bookmarkEnd w:id="241"/>
      <w:bookmarkEnd w:id="242"/>
      <w:bookmarkEnd w:id="243"/>
      <w:bookmarkEnd w:id="244"/>
      <w:bookmarkEnd w:id="245"/>
      <w:bookmarkEnd w:id="246"/>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符合以下条件后，经化工区应急指挥部确认，由应急响应中心向各部门及企事业单位发布警报解除。</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（1）事件现场得到控制，事件条件已经解除。</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（2）污染源的泄漏或释放已降至规定限值以内。</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（3）事件所造成的危害已彻底消除，无继发可能。</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（4）事件现场的各种专业应急处置行动已无继续的必要。</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（5）采取了必要的防护措施以保护公众免受再次危害，并使事件可能引起的中长期影响趋于合理且尽量低的水平。</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247" w:name="_Toc86619585"/>
      <w:bookmarkStart w:id="248" w:name="_Toc83542316"/>
      <w:bookmarkStart w:id="249" w:name="_Toc86620802"/>
      <w:bookmarkStart w:id="250" w:name="_Toc90199157"/>
      <w:bookmarkStart w:id="251" w:name="_Toc84539295"/>
      <w:bookmarkStart w:id="252" w:name="_Toc88765426"/>
      <w:bookmarkStart w:id="253" w:name="_Toc86005269"/>
      <w:r>
        <w:rPr>
          <w:rFonts w:hint="eastAsia" w:ascii="黑体" w:hAnsi="黑体" w:eastAsia="黑体" w:cs="黑体"/>
          <w:b/>
          <w:bCs/>
          <w:sz w:val="32"/>
          <w:szCs w:val="32"/>
          <w:lang w:val="en-US" w:eastAsia="zh-CN"/>
        </w:rPr>
        <w:t>6  恢复与重建</w:t>
      </w:r>
      <w:bookmarkEnd w:id="247"/>
      <w:bookmarkEnd w:id="248"/>
      <w:bookmarkEnd w:id="249"/>
      <w:bookmarkEnd w:id="250"/>
      <w:bookmarkEnd w:id="251"/>
      <w:bookmarkEnd w:id="252"/>
      <w:bookmarkEnd w:id="253"/>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54" w:name="_Toc83542317"/>
      <w:bookmarkStart w:id="255" w:name="_Toc84539296"/>
      <w:bookmarkStart w:id="256" w:name="_Toc86005270"/>
      <w:bookmarkStart w:id="257" w:name="_Toc90199158"/>
      <w:bookmarkStart w:id="258" w:name="_Toc86620803"/>
      <w:bookmarkStart w:id="259" w:name="_Toc88765427"/>
      <w:bookmarkStart w:id="260" w:name="_Toc86619586"/>
      <w:r>
        <w:rPr>
          <w:rFonts w:hint="eastAsia" w:ascii="仿宋_GB2312" w:hAnsi="仿宋_GB2312" w:eastAsia="仿宋_GB2312" w:cs="仿宋_GB2312"/>
          <w:b/>
          <w:sz w:val="32"/>
          <w:szCs w:val="32"/>
        </w:rPr>
        <w:t xml:space="preserve">6.1 </w:t>
      </w:r>
      <w:bookmarkEnd w:id="254"/>
      <w:bookmarkEnd w:id="255"/>
      <w:r>
        <w:rPr>
          <w:rFonts w:hint="eastAsia" w:ascii="仿宋_GB2312" w:hAnsi="仿宋_GB2312" w:eastAsia="仿宋_GB2312" w:cs="仿宋_GB2312"/>
          <w:b/>
          <w:sz w:val="32"/>
          <w:szCs w:val="32"/>
        </w:rPr>
        <w:t xml:space="preserve"> 损害评估</w:t>
      </w:r>
      <w:bookmarkEnd w:id="256"/>
      <w:bookmarkEnd w:id="257"/>
      <w:bookmarkEnd w:id="258"/>
      <w:bookmarkEnd w:id="259"/>
      <w:bookmarkEnd w:id="260"/>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bookmarkStart w:id="261" w:name="_Toc84539297"/>
      <w:bookmarkStart w:id="262" w:name="_Toc83542318"/>
      <w:r>
        <w:rPr>
          <w:rFonts w:hint="eastAsia" w:ascii="仿宋_GB2312" w:hAnsi="仿宋_GB2312" w:eastAsia="仿宋_GB2312" w:cs="仿宋_GB2312"/>
          <w:sz w:val="32"/>
          <w:szCs w:val="32"/>
        </w:rPr>
        <w:t>突发环境事件应急响应结束后，管委会环保办应当在化工区应急委的统一部署下，组织开展突发环境事件环境影响和损失等评估工作，为事件调查处理、损害赔偿、环境修复和生态恢复重建等提供依据。污染损害评估工作于处置工作结束后尽快完成。</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63" w:name="_Toc86005272"/>
      <w:bookmarkStart w:id="264" w:name="_Toc86619588"/>
      <w:bookmarkStart w:id="265" w:name="_Toc90199159"/>
      <w:bookmarkStart w:id="266" w:name="_Toc88765428"/>
      <w:bookmarkStart w:id="267" w:name="_Toc86620805"/>
      <w:bookmarkStart w:id="268" w:name="_Toc86620804"/>
      <w:bookmarkStart w:id="269" w:name="_Toc86619587"/>
      <w:bookmarkStart w:id="270" w:name="_Toc86005271"/>
      <w:r>
        <w:rPr>
          <w:rFonts w:hint="eastAsia" w:ascii="仿宋_GB2312" w:hAnsi="仿宋_GB2312" w:eastAsia="仿宋_GB2312" w:cs="仿宋_GB2312"/>
          <w:b/>
          <w:sz w:val="32"/>
          <w:szCs w:val="32"/>
        </w:rPr>
        <w:t>6.2  善后处置</w:t>
      </w:r>
      <w:bookmarkEnd w:id="263"/>
      <w:bookmarkEnd w:id="264"/>
      <w:bookmarkEnd w:id="265"/>
      <w:bookmarkEnd w:id="266"/>
      <w:bookmarkEnd w:id="267"/>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管委会要根据本地区遭受损失的情况，制订救助、补偿、抚慰、抚恤、安置和环境恢复等善后工作方案并组织实施，妥善解决因突发环境事件引发的矛盾和纠纷。保险机构要及时开展相关理赔工作。对征收、征用的应急物资及设备，处置完毕后应及时归还，如有物资发生消耗、损坏或遗失的，需进行补偿。</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71" w:name="_Toc88765429"/>
      <w:bookmarkStart w:id="272" w:name="_Toc90199160"/>
      <w:r>
        <w:rPr>
          <w:rFonts w:hint="eastAsia" w:ascii="仿宋_GB2312" w:hAnsi="仿宋_GB2312" w:eastAsia="仿宋_GB2312" w:cs="仿宋_GB2312"/>
          <w:b/>
          <w:sz w:val="32"/>
          <w:szCs w:val="32"/>
        </w:rPr>
        <w:t xml:space="preserve">6.3  </w:t>
      </w:r>
      <w:bookmarkEnd w:id="261"/>
      <w:bookmarkEnd w:id="262"/>
      <w:r>
        <w:rPr>
          <w:rFonts w:hint="eastAsia" w:ascii="仿宋_GB2312" w:hAnsi="仿宋_GB2312" w:eastAsia="仿宋_GB2312" w:cs="仿宋_GB2312"/>
          <w:b/>
          <w:sz w:val="32"/>
          <w:szCs w:val="32"/>
        </w:rPr>
        <w:t>事件调查</w:t>
      </w:r>
      <w:bookmarkEnd w:id="268"/>
      <w:bookmarkEnd w:id="269"/>
      <w:bookmarkEnd w:id="270"/>
      <w:bookmarkEnd w:id="271"/>
      <w:bookmarkEnd w:id="272"/>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bookmarkStart w:id="273" w:name="_Toc83542319"/>
      <w:bookmarkStart w:id="274" w:name="_Toc84539298"/>
      <w:r>
        <w:rPr>
          <w:rFonts w:hint="eastAsia" w:ascii="仿宋_GB2312" w:hAnsi="仿宋_GB2312" w:eastAsia="仿宋_GB2312" w:cs="仿宋_GB2312"/>
          <w:sz w:val="32"/>
          <w:szCs w:val="32"/>
        </w:rPr>
        <w:t>特别重大和重大突发环境事件的调查处理由生态环境部组织；较大突发环境事件的调查处理由上海市生态环境局组织；对危及公众身体健康财产安全，造成社会影响的一般突发环境事件的调查处理由管委会环保办组织；其他一般突发环境事件的调查处理由管委会环保办视情况组织。</w:t>
      </w:r>
    </w:p>
    <w:bookmarkEnd w:id="273"/>
    <w:bookmarkEnd w:id="274"/>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75" w:name="_Toc88765430"/>
      <w:bookmarkStart w:id="276" w:name="_Toc18973"/>
      <w:bookmarkStart w:id="277" w:name="_Toc424031537"/>
      <w:bookmarkStart w:id="278" w:name="_Toc90199161"/>
      <w:bookmarkStart w:id="279" w:name="_Toc86620806"/>
      <w:bookmarkStart w:id="280" w:name="_Toc24724"/>
      <w:bookmarkStart w:id="281" w:name="_Toc438819827"/>
      <w:bookmarkStart w:id="282" w:name="_Toc31563"/>
      <w:bookmarkStart w:id="283" w:name="_Toc6166"/>
      <w:bookmarkStart w:id="284" w:name="_Toc8213"/>
      <w:bookmarkStart w:id="285" w:name="_Toc86619589"/>
      <w:bookmarkStart w:id="286" w:name="_Toc32409"/>
      <w:bookmarkStart w:id="287" w:name="_Toc86005273"/>
      <w:bookmarkStart w:id="288" w:name="_Toc24249"/>
      <w:r>
        <w:rPr>
          <w:rFonts w:hint="eastAsia" w:ascii="仿宋_GB2312" w:hAnsi="仿宋_GB2312" w:eastAsia="仿宋_GB2312" w:cs="仿宋_GB2312"/>
          <w:b/>
          <w:sz w:val="32"/>
          <w:szCs w:val="32"/>
        </w:rPr>
        <w:t>6.4  总结评估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应急处置工作结束后，管委会环保办应当及时总结、评估应急处置工作情况，提出改进措施，并按需向化工区管委会及上海生态环境局报告。</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289" w:name="_Toc84539299"/>
      <w:bookmarkStart w:id="290" w:name="_Toc86619590"/>
      <w:bookmarkStart w:id="291" w:name="_Toc83542320"/>
      <w:bookmarkStart w:id="292" w:name="_Toc88765431"/>
      <w:bookmarkStart w:id="293" w:name="_Toc86005274"/>
      <w:bookmarkStart w:id="294" w:name="_Toc86620807"/>
      <w:bookmarkStart w:id="295" w:name="_Toc90199162"/>
      <w:r>
        <w:rPr>
          <w:rFonts w:hint="eastAsia" w:ascii="黑体" w:hAnsi="黑体" w:eastAsia="黑体" w:cs="黑体"/>
          <w:b/>
          <w:bCs/>
          <w:sz w:val="32"/>
          <w:szCs w:val="32"/>
          <w:lang w:val="en-US" w:eastAsia="zh-CN"/>
        </w:rPr>
        <w:t>7  应急保障</w:t>
      </w:r>
      <w:bookmarkEnd w:id="289"/>
      <w:bookmarkEnd w:id="290"/>
      <w:bookmarkEnd w:id="291"/>
      <w:bookmarkEnd w:id="292"/>
      <w:bookmarkEnd w:id="293"/>
      <w:bookmarkEnd w:id="294"/>
      <w:bookmarkEnd w:id="295"/>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296" w:name="_Toc88765432"/>
      <w:bookmarkStart w:id="297" w:name="_Toc83542321"/>
      <w:bookmarkStart w:id="298" w:name="_Toc84539300"/>
      <w:bookmarkStart w:id="299" w:name="_Toc86619591"/>
      <w:bookmarkStart w:id="300" w:name="_Toc86005275"/>
      <w:bookmarkStart w:id="301" w:name="_Toc86620808"/>
      <w:bookmarkStart w:id="302" w:name="_Toc90199163"/>
      <w:bookmarkStart w:id="303" w:name="_Toc63078224"/>
      <w:r>
        <w:rPr>
          <w:rFonts w:hint="eastAsia" w:ascii="仿宋_GB2312" w:hAnsi="仿宋_GB2312" w:eastAsia="仿宋_GB2312" w:cs="仿宋_GB2312"/>
          <w:b/>
          <w:sz w:val="32"/>
          <w:szCs w:val="32"/>
        </w:rPr>
        <w:t>7.1  队伍保障</w:t>
      </w:r>
      <w:bookmarkEnd w:id="296"/>
      <w:bookmarkEnd w:id="297"/>
      <w:bookmarkEnd w:id="298"/>
      <w:bookmarkEnd w:id="299"/>
      <w:bookmarkEnd w:id="300"/>
      <w:bookmarkEnd w:id="301"/>
      <w:bookmarkEnd w:id="302"/>
      <w:bookmarkEnd w:id="303"/>
    </w:p>
    <w:p>
      <w:pPr>
        <w:keepNext w:val="0"/>
        <w:keepLines w:val="0"/>
        <w:pageBreakBefore w:val="0"/>
        <w:tabs>
          <w:tab w:val="left" w:pos="1080"/>
        </w:tabs>
        <w:kinsoku/>
        <w:wordWrap/>
        <w:overflowPunct/>
        <w:topLinePunct w:val="0"/>
        <w:autoSpaceDE/>
        <w:autoSpaceDN/>
        <w:bidi w:val="0"/>
        <w:adjustRightInd w:val="0"/>
        <w:snapToGrid w:val="0"/>
        <w:spacing w:line="579" w:lineRule="exact"/>
        <w:ind w:firstLine="57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上海市生态环境局执法总队七大队、上海市化工环境保护监测站要加强能力建设，提高现场调查、协同管委会开展应急响应工作的能力。对监测能力不足的，可由社会第三方机构提供应急监测、检测服务。</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04" w:name="_Toc86619592"/>
      <w:bookmarkStart w:id="305" w:name="_Toc83542324"/>
      <w:bookmarkStart w:id="306" w:name="_Toc90199164"/>
      <w:bookmarkStart w:id="307" w:name="_Toc86620809"/>
      <w:bookmarkStart w:id="308" w:name="_Toc63078227"/>
      <w:bookmarkStart w:id="309" w:name="_Toc88765433"/>
      <w:bookmarkStart w:id="310" w:name="_Toc84539303"/>
      <w:bookmarkStart w:id="311" w:name="_Toc86005278"/>
      <w:r>
        <w:rPr>
          <w:rFonts w:hint="eastAsia" w:ascii="仿宋_GB2312" w:hAnsi="仿宋_GB2312" w:eastAsia="仿宋_GB2312" w:cs="仿宋_GB2312"/>
          <w:b/>
          <w:sz w:val="32"/>
          <w:szCs w:val="32"/>
        </w:rPr>
        <w:t>7.2  科技保障</w:t>
      </w:r>
      <w:bookmarkEnd w:id="304"/>
      <w:bookmarkEnd w:id="305"/>
      <w:bookmarkEnd w:id="306"/>
      <w:bookmarkEnd w:id="307"/>
      <w:bookmarkEnd w:id="308"/>
      <w:bookmarkEnd w:id="309"/>
      <w:bookmarkEnd w:id="310"/>
      <w:bookmarkEnd w:id="311"/>
      <w:r>
        <w:rPr>
          <w:rFonts w:hint="eastAsia" w:ascii="仿宋_GB2312" w:hAnsi="仿宋_GB2312" w:eastAsia="仿宋_GB2312" w:cs="仿宋_GB2312"/>
          <w:b/>
          <w:sz w:val="32"/>
          <w:szCs w:val="32"/>
        </w:rPr>
        <w:t xml:space="preserve"> </w:t>
      </w:r>
    </w:p>
    <w:p>
      <w:pPr>
        <w:keepNext w:val="0"/>
        <w:keepLines w:val="0"/>
        <w:pageBreakBefore w:val="0"/>
        <w:tabs>
          <w:tab w:val="left" w:pos="1080"/>
        </w:tabs>
        <w:kinsoku/>
        <w:wordWrap/>
        <w:overflowPunct/>
        <w:topLinePunct w:val="0"/>
        <w:autoSpaceDE/>
        <w:autoSpaceDN/>
        <w:bidi w:val="0"/>
        <w:adjustRightInd w:val="0"/>
        <w:snapToGrid w:val="0"/>
        <w:spacing w:line="579" w:lineRule="exact"/>
        <w:ind w:firstLine="57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环保办及有关部门负责研究制定相关政策措施，加强环境监测、突发环境事件处置等领域与高校、科研院所的合作，加强技术攻关，开发用于突发环境事件防范、监测与预警、应急处置与救援的新技术、新设备和新工具。</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12" w:name="_Toc88765434"/>
      <w:bookmarkStart w:id="313" w:name="_Toc86620810"/>
      <w:bookmarkStart w:id="314" w:name="_Toc86619593"/>
      <w:bookmarkStart w:id="315" w:name="_Toc90199165"/>
      <w:bookmarkStart w:id="316" w:name="_Toc86005282"/>
      <w:bookmarkStart w:id="317" w:name="_Toc84539307"/>
      <w:bookmarkStart w:id="318" w:name="_Toc83542329"/>
      <w:bookmarkStart w:id="319" w:name="_Toc63078233"/>
      <w:r>
        <w:rPr>
          <w:rFonts w:hint="eastAsia" w:ascii="仿宋_GB2312" w:hAnsi="仿宋_GB2312" w:eastAsia="仿宋_GB2312" w:cs="仿宋_GB2312"/>
          <w:b/>
          <w:sz w:val="32"/>
          <w:szCs w:val="32"/>
        </w:rPr>
        <w:t>7.3  其他保障</w:t>
      </w:r>
      <w:bookmarkEnd w:id="312"/>
      <w:bookmarkEnd w:id="313"/>
      <w:bookmarkEnd w:id="314"/>
      <w:bookmarkEnd w:id="315"/>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所需的其他保障</w:t>
      </w:r>
      <w:bookmarkEnd w:id="316"/>
      <w:r>
        <w:rPr>
          <w:rFonts w:hint="eastAsia" w:ascii="仿宋_GB2312" w:hAnsi="仿宋_GB2312" w:eastAsia="仿宋_GB2312" w:cs="仿宋_GB2312"/>
          <w:sz w:val="32"/>
          <w:szCs w:val="32"/>
        </w:rPr>
        <w:t>参见《总体预案》第七章要求。</w:t>
      </w:r>
    </w:p>
    <w:bookmarkEnd w:id="317"/>
    <w:bookmarkEnd w:id="318"/>
    <w:bookmarkEnd w:id="319"/>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outlineLvl w:val="0"/>
        <w:rPr>
          <w:rFonts w:hint="eastAsia" w:ascii="黑体" w:hAnsi="黑体" w:eastAsia="黑体" w:cs="黑体"/>
          <w:b/>
          <w:bCs/>
          <w:sz w:val="32"/>
          <w:szCs w:val="32"/>
          <w:lang w:val="en-US" w:eastAsia="zh-CN"/>
        </w:rPr>
      </w:pPr>
      <w:bookmarkStart w:id="320" w:name="_Toc90199166"/>
      <w:bookmarkStart w:id="321" w:name="_Toc86620811"/>
      <w:bookmarkStart w:id="322" w:name="_Toc86005284"/>
      <w:bookmarkStart w:id="323" w:name="_Toc88765435"/>
      <w:bookmarkStart w:id="324" w:name="_Toc84539311"/>
      <w:bookmarkStart w:id="325" w:name="_Toc86619594"/>
      <w:bookmarkStart w:id="326" w:name="_Toc83542334"/>
      <w:r>
        <w:rPr>
          <w:rFonts w:hint="eastAsia" w:ascii="黑体" w:hAnsi="黑体" w:eastAsia="黑体" w:cs="黑体"/>
          <w:b/>
          <w:bCs/>
          <w:sz w:val="32"/>
          <w:szCs w:val="32"/>
          <w:lang w:val="en-US" w:eastAsia="zh-CN"/>
        </w:rPr>
        <w:t>8  监督管理</w:t>
      </w:r>
      <w:bookmarkEnd w:id="320"/>
      <w:bookmarkEnd w:id="321"/>
      <w:bookmarkEnd w:id="322"/>
      <w:bookmarkEnd w:id="323"/>
      <w:bookmarkEnd w:id="324"/>
      <w:bookmarkEnd w:id="325"/>
      <w:bookmarkEnd w:id="326"/>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27" w:name="_Toc83542335"/>
      <w:bookmarkStart w:id="328" w:name="_Toc86005285"/>
      <w:bookmarkStart w:id="329" w:name="_Toc90199167"/>
      <w:bookmarkStart w:id="330" w:name="_Toc84539312"/>
      <w:bookmarkStart w:id="331" w:name="_Toc86620812"/>
      <w:bookmarkStart w:id="332" w:name="_Toc88765436"/>
      <w:bookmarkStart w:id="333" w:name="_Toc86619595"/>
      <w:r>
        <w:rPr>
          <w:rFonts w:hint="eastAsia" w:ascii="仿宋_GB2312" w:hAnsi="仿宋_GB2312" w:eastAsia="仿宋_GB2312" w:cs="仿宋_GB2312"/>
          <w:b/>
          <w:sz w:val="32"/>
          <w:szCs w:val="32"/>
        </w:rPr>
        <w:t>8.1  宣传教育</w:t>
      </w:r>
      <w:bookmarkEnd w:id="327"/>
      <w:bookmarkEnd w:id="328"/>
      <w:bookmarkEnd w:id="329"/>
      <w:bookmarkEnd w:id="330"/>
      <w:bookmarkEnd w:id="331"/>
      <w:bookmarkEnd w:id="332"/>
      <w:bookmarkEnd w:id="333"/>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环保办应加强突发环境事件应对工作宣传，普及环境保护相关法律法规和预防、避险、自救、互救、减灾等常识。注重传统媒体与新兴媒体融合互动，多渠道、多形式开展宣传教育，增强公众的社会责任意识、生态环境风险防范意识，提高应急素养、防灾避险和自救互救能力。</w:t>
      </w: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34" w:name="_Toc83542336"/>
      <w:bookmarkStart w:id="335" w:name="_Toc88765437"/>
      <w:bookmarkStart w:id="336" w:name="_Toc90199168"/>
      <w:bookmarkStart w:id="337" w:name="_Toc86005286"/>
      <w:bookmarkStart w:id="338" w:name="_Toc86619596"/>
      <w:bookmarkStart w:id="339" w:name="_Toc86620813"/>
      <w:bookmarkStart w:id="340" w:name="_Toc84539313"/>
      <w:r>
        <w:rPr>
          <w:rFonts w:hint="eastAsia" w:ascii="仿宋_GB2312" w:hAnsi="仿宋_GB2312" w:eastAsia="仿宋_GB2312" w:cs="仿宋_GB2312"/>
          <w:b/>
          <w:sz w:val="32"/>
          <w:szCs w:val="32"/>
        </w:rPr>
        <w:t>8.2  培训</w:t>
      </w:r>
      <w:bookmarkEnd w:id="334"/>
      <w:bookmarkEnd w:id="335"/>
      <w:bookmarkEnd w:id="336"/>
      <w:bookmarkEnd w:id="337"/>
      <w:bookmarkEnd w:id="338"/>
      <w:bookmarkEnd w:id="339"/>
      <w:bookmarkEnd w:id="340"/>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管委会环保办统一组织对干部、突发环境事件应急指挥部成员进行突发环境事件应对专项培训。各部门及企事业单位根据各自职责，负责开展对相关人员的教育培训。</w:t>
      </w: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培训应当做到合理规范课程、考核严格、分类指导，保证培训质量，培训应当结合实际，采取多种形式。</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41" w:name="_Toc90199169"/>
      <w:bookmarkStart w:id="342" w:name="_Toc86620814"/>
      <w:bookmarkStart w:id="343" w:name="_Toc86005287"/>
      <w:bookmarkStart w:id="344" w:name="_Toc86619597"/>
      <w:bookmarkStart w:id="345" w:name="_Toc88765438"/>
      <w:bookmarkStart w:id="346" w:name="_Toc83542337"/>
      <w:bookmarkStart w:id="347" w:name="_Toc84539314"/>
      <w:r>
        <w:rPr>
          <w:rFonts w:hint="eastAsia" w:ascii="仿宋_GB2312" w:hAnsi="仿宋_GB2312" w:eastAsia="仿宋_GB2312" w:cs="仿宋_GB2312"/>
          <w:b/>
          <w:sz w:val="32"/>
          <w:szCs w:val="32"/>
        </w:rPr>
        <w:t>8.3  演练</w:t>
      </w:r>
      <w:bookmarkEnd w:id="341"/>
      <w:bookmarkEnd w:id="342"/>
      <w:bookmarkEnd w:id="343"/>
      <w:bookmarkEnd w:id="344"/>
      <w:bookmarkEnd w:id="345"/>
      <w:bookmarkEnd w:id="346"/>
      <w:bookmarkEnd w:id="347"/>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管委会环保办应当定期举行不同类型的应急演练，以检验、改善和强化应急准备和应急响应能力。</w:t>
      </w: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专业抢险队伍必须针对化工区易发生的各类突发环境事件，有针对性地进行应急演练。</w:t>
      </w:r>
    </w:p>
    <w:p>
      <w:pPr>
        <w:keepNext w:val="0"/>
        <w:keepLines w:val="0"/>
        <w:pageBreakBefore w:val="0"/>
        <w:kinsoku/>
        <w:wordWrap/>
        <w:overflowPunct/>
        <w:topLinePunct w:val="0"/>
        <w:autoSpaceDE/>
        <w:autoSpaceDN/>
        <w:bidi w:val="0"/>
        <w:spacing w:line="579" w:lineRule="exact"/>
        <w:ind w:firstLine="642" w:firstLineChars="200"/>
        <w:jc w:val="both"/>
        <w:textAlignment w:val="auto"/>
        <w:outlineLvl w:val="1"/>
        <w:rPr>
          <w:rFonts w:hint="eastAsia" w:ascii="仿宋_GB2312" w:hAnsi="仿宋_GB2312" w:eastAsia="仿宋_GB2312" w:cs="仿宋_GB2312"/>
          <w:b/>
          <w:sz w:val="32"/>
          <w:szCs w:val="32"/>
        </w:rPr>
      </w:pPr>
      <w:bookmarkStart w:id="348" w:name="_Toc86620815"/>
      <w:bookmarkStart w:id="349" w:name="_Toc86619598"/>
      <w:bookmarkStart w:id="350" w:name="_Toc83542338"/>
      <w:bookmarkStart w:id="351" w:name="_Toc86005288"/>
      <w:bookmarkStart w:id="352" w:name="_Toc84539315"/>
      <w:bookmarkStart w:id="353" w:name="_Toc90199170"/>
      <w:bookmarkStart w:id="354" w:name="_Toc88765439"/>
      <w:r>
        <w:rPr>
          <w:rFonts w:hint="eastAsia" w:ascii="仿宋_GB2312" w:hAnsi="仿宋_GB2312" w:eastAsia="仿宋_GB2312" w:cs="仿宋_GB2312"/>
          <w:b/>
          <w:sz w:val="32"/>
          <w:szCs w:val="32"/>
        </w:rPr>
        <w:t>8.</w:t>
      </w:r>
      <w:bookmarkEnd w:id="348"/>
      <w:bookmarkEnd w:id="349"/>
      <w:bookmarkEnd w:id="350"/>
      <w:bookmarkEnd w:id="351"/>
      <w:bookmarkEnd w:id="352"/>
      <w:bookmarkStart w:id="355" w:name="_Toc84539316"/>
      <w:bookmarkStart w:id="356" w:name="_Toc83542339"/>
      <w:bookmarkStart w:id="357" w:name="_Toc86005289"/>
      <w:bookmarkStart w:id="358" w:name="_Toc86620816"/>
      <w:bookmarkStart w:id="359" w:name="_Toc86619599"/>
      <w:r>
        <w:rPr>
          <w:rFonts w:hint="eastAsia" w:ascii="仿宋_GB2312" w:hAnsi="仿宋_GB2312" w:eastAsia="仿宋_GB2312" w:cs="仿宋_GB2312"/>
          <w:b/>
          <w:sz w:val="32"/>
          <w:szCs w:val="32"/>
        </w:rPr>
        <w:t>4  预案管理</w:t>
      </w:r>
      <w:bookmarkEnd w:id="353"/>
      <w:bookmarkEnd w:id="354"/>
      <w:bookmarkEnd w:id="355"/>
      <w:bookmarkEnd w:id="356"/>
      <w:bookmarkEnd w:id="357"/>
      <w:bookmarkEnd w:id="358"/>
      <w:bookmarkEnd w:id="359"/>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Style w:val="29"/>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sz w:val="32"/>
          <w:szCs w:val="32"/>
        </w:rPr>
        <w:t>本预案由管委会环保办负责解释，经化工区管委会批准后实施。本预案有效期五年。</w:t>
      </w: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各部门及企事业单位应根据自身实际需要编制突发环境事件专项预案及应对措施。</w:t>
      </w:r>
    </w:p>
    <w:p>
      <w:pPr>
        <w:keepNext w:val="0"/>
        <w:keepLines w:val="0"/>
        <w:pageBreakBefore w:val="0"/>
        <w:kinsoku/>
        <w:wordWrap/>
        <w:overflowPunct/>
        <w:topLinePunct w:val="0"/>
        <w:autoSpaceDE/>
        <w:autoSpaceDN/>
        <w:bidi w:val="0"/>
        <w:spacing w:line="579" w:lineRule="exact"/>
        <w:jc w:val="both"/>
        <w:textAlignment w:val="auto"/>
        <w:outlineLvl w:val="0"/>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上海化工区突发环境事件信息报告流程图</w:t>
      </w:r>
    </w:p>
    <w:p>
      <w:pPr>
        <w:pStyle w:val="5"/>
        <w:keepNext w:val="0"/>
        <w:keepLines w:val="0"/>
        <w:pageBreakBefore w:val="0"/>
        <w:kinsoku/>
        <w:wordWrap/>
        <w:overflowPunct/>
        <w:topLinePunct w:val="0"/>
        <w:autoSpaceDE/>
        <w:autoSpaceDN/>
        <w:bidi w:val="0"/>
        <w:adjustRightInd w:val="0"/>
        <w:snapToGrid w:val="0"/>
        <w:spacing w:line="579" w:lineRule="exact"/>
        <w:ind w:firstLine="64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上海化工区突发环境事件应急响应程序示意图</w:t>
      </w:r>
    </w:p>
    <w:p>
      <w:pPr>
        <w:pStyle w:val="5"/>
        <w:adjustRightInd w:val="0"/>
        <w:snapToGrid w:val="0"/>
        <w:rPr>
          <w:color w:val="4472C4" w:themeColor="accent1"/>
          <w14:textFill>
            <w14:solidFill>
              <w14:schemeClr w14:val="accent1"/>
            </w14:solidFill>
          </w14:textFill>
        </w:rPr>
      </w:pPr>
      <w:r>
        <w:rPr>
          <w:color w:val="4472C4" w:themeColor="accent1"/>
          <w14:textFill>
            <w14:solidFill>
              <w14:schemeClr w14:val="accent1"/>
            </w14:solidFill>
          </w14:textFill>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28"/>
          <w:szCs w:val="28"/>
        </w:rPr>
      </w:pPr>
      <w:bookmarkStart w:id="360" w:name="_Toc84539318"/>
      <w:bookmarkStart w:id="361" w:name="_Toc83542341"/>
      <w:bookmarkStart w:id="362" w:name="_Toc86005291"/>
      <w:bookmarkStart w:id="363" w:name="_Toc86620818"/>
      <w:bookmarkStart w:id="364" w:name="_Toc88765441"/>
      <w:bookmarkStart w:id="365" w:name="_Toc86619601"/>
      <w:bookmarkStart w:id="366" w:name="_Toc90199172"/>
      <w:r>
        <w:rPr>
          <w:rFonts w:hint="eastAsia" w:ascii="黑体" w:hAnsi="黑体" w:eastAsia="黑体" w:cs="黑体"/>
          <w:b w:val="0"/>
          <w:bCs/>
          <w:sz w:val="28"/>
          <w:szCs w:val="28"/>
        </w:rPr>
        <w:t xml:space="preserve">附件 1  </w:t>
      </w:r>
      <w:bookmarkEnd w:id="360"/>
      <w:bookmarkEnd w:id="361"/>
    </w:p>
    <w:p>
      <w:pPr>
        <w:keepNext w:val="0"/>
        <w:keepLines w:val="0"/>
        <w:pageBreakBefore w:val="0"/>
        <w:widowControl w:val="0"/>
        <w:kinsoku/>
        <w:wordWrap/>
        <w:overflowPunct/>
        <w:topLinePunct w:val="0"/>
        <w:autoSpaceDE/>
        <w:autoSpaceDN/>
        <w:bidi w:val="0"/>
        <w:adjustRightInd/>
        <w:snapToGrid/>
        <w:spacing w:before="157" w:beforeLines="50" w:line="579" w:lineRule="exact"/>
        <w:jc w:val="center"/>
        <w:textAlignment w:val="auto"/>
        <w:outlineLvl w:val="1"/>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上海化学工业区突发环境事件信息报告流程图</w:t>
      </w:r>
      <w:bookmarkEnd w:id="362"/>
      <w:bookmarkEnd w:id="363"/>
      <w:bookmarkEnd w:id="364"/>
      <w:bookmarkEnd w:id="365"/>
      <w:bookmarkEnd w:id="36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b w:val="0"/>
          <w:bCs/>
          <w:spacing w:val="-20"/>
          <w:sz w:val="44"/>
          <w:szCs w:val="44"/>
        </w:rPr>
      </w:pPr>
    </w:p>
    <w:p>
      <w:pPr>
        <w:jc w:val="center"/>
        <w:rPr>
          <w:color w:val="4472C4" w:themeColor="accent1"/>
          <w:sz w:val="24"/>
          <w14:textFill>
            <w14:solidFill>
              <w14:schemeClr w14:val="accent1"/>
            </w14:solidFill>
          </w14:textFill>
        </w:rPr>
      </w:pPr>
      <w:r>
        <w:rPr>
          <w:color w:val="4472C4" w:themeColor="accent1"/>
          <w:sz w:val="24"/>
          <w14:textFill>
            <w14:solidFill>
              <w14:schemeClr w14:val="accent1"/>
            </w14:solidFill>
          </w14:textFill>
        </w:rPr>
        <w:drawing>
          <wp:inline distT="0" distB="0" distL="0" distR="0">
            <wp:extent cx="5084445" cy="4090670"/>
            <wp:effectExtent l="0" t="0" r="1905" b="5080"/>
            <wp:docPr id="30"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084445" cy="4090670"/>
                    </a:xfrm>
                    <a:prstGeom prst="rect">
                      <a:avLst/>
                    </a:prstGeom>
                    <a:noFill/>
                  </pic:spPr>
                </pic:pic>
              </a:graphicData>
            </a:graphic>
          </wp:inline>
        </w:drawing>
      </w:r>
    </w:p>
    <w:p>
      <w:pPr>
        <w:widowControl/>
        <w:jc w:val="left"/>
        <w:rPr>
          <w:rFonts w:eastAsia="黑体"/>
          <w:b/>
          <w:color w:val="4472C4" w:themeColor="accent1"/>
          <w:sz w:val="28"/>
          <w:szCs w:val="28"/>
          <w14:textFill>
            <w14:solidFill>
              <w14:schemeClr w14:val="accent1"/>
            </w14:solidFill>
          </w14:textFill>
        </w:rPr>
      </w:pPr>
      <w:r>
        <w:rPr>
          <w:rFonts w:eastAsia="黑体"/>
          <w:b/>
          <w:color w:val="4472C4" w:themeColor="accent1"/>
          <w:sz w:val="28"/>
          <w:szCs w:val="28"/>
          <w14:textFill>
            <w14:solidFill>
              <w14:schemeClr w14:val="accent1"/>
            </w14:solidFill>
          </w14:textFill>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28"/>
          <w:szCs w:val="28"/>
        </w:rPr>
      </w:pPr>
      <w:bookmarkStart w:id="367" w:name="_Toc90199173"/>
      <w:bookmarkStart w:id="368" w:name="_Toc83542342"/>
      <w:bookmarkStart w:id="369" w:name="_Toc86005292"/>
      <w:bookmarkStart w:id="370" w:name="_Toc84539319"/>
      <w:bookmarkStart w:id="371" w:name="_Toc86619602"/>
      <w:bookmarkStart w:id="372" w:name="_Toc86620819"/>
      <w:bookmarkStart w:id="373" w:name="_Toc88765442"/>
      <w:r>
        <w:rPr>
          <w:rFonts w:hint="eastAsia" w:ascii="黑体" w:hAnsi="黑体" w:eastAsia="黑体" w:cs="黑体"/>
          <w:b w:val="0"/>
          <w:bCs/>
          <w:sz w:val="28"/>
          <w:szCs w:val="28"/>
        </w:rPr>
        <w:t xml:space="preserve">附件 2  </w:t>
      </w:r>
    </w:p>
    <w:p>
      <w:pPr>
        <w:keepNext w:val="0"/>
        <w:keepLines w:val="0"/>
        <w:pageBreakBefore w:val="0"/>
        <w:widowControl w:val="0"/>
        <w:kinsoku/>
        <w:wordWrap/>
        <w:overflowPunct/>
        <w:topLinePunct w:val="0"/>
        <w:autoSpaceDE/>
        <w:autoSpaceDN/>
        <w:bidi w:val="0"/>
        <w:adjustRightInd/>
        <w:snapToGrid/>
        <w:spacing w:before="157" w:beforeLines="50" w:line="579" w:lineRule="exact"/>
        <w:jc w:val="center"/>
        <w:textAlignment w:val="auto"/>
        <w:outlineLvl w:val="1"/>
        <w:rPr>
          <w:rFonts w:hint="eastAsia" w:ascii="方正小标宋简体" w:hAnsi="方正小标宋简体" w:eastAsia="方正小标宋简体" w:cs="方正小标宋简体"/>
          <w:b w:val="0"/>
          <w:bCs/>
          <w:spacing w:val="-34"/>
          <w:sz w:val="44"/>
          <w:szCs w:val="44"/>
        </w:rPr>
      </w:pPr>
      <w:r>
        <w:rPr>
          <w:rFonts w:hint="eastAsia" w:ascii="方正小标宋简体" w:hAnsi="方正小标宋简体" w:eastAsia="方正小标宋简体" w:cs="方正小标宋简体"/>
          <w:b w:val="0"/>
          <w:bCs/>
          <w:spacing w:val="-34"/>
          <w:sz w:val="44"/>
          <w:szCs w:val="44"/>
        </w:rPr>
        <w:t>上海化学工业区突发环境事件应急响应程序示意图</w:t>
      </w:r>
      <w:bookmarkEnd w:id="367"/>
      <w:bookmarkEnd w:id="368"/>
      <w:bookmarkEnd w:id="369"/>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before="157" w:beforeLines="50" w:line="579" w:lineRule="exact"/>
        <w:jc w:val="center"/>
        <w:textAlignment w:val="auto"/>
        <w:outlineLvl w:val="1"/>
        <w:rPr>
          <w:rFonts w:hint="eastAsia" w:ascii="方正小标宋简体" w:hAnsi="方正小标宋简体" w:eastAsia="方正小标宋简体" w:cs="方正小标宋简体"/>
          <w:b w:val="0"/>
          <w:bCs/>
          <w:spacing w:val="-34"/>
          <w:sz w:val="44"/>
          <w:szCs w:val="44"/>
        </w:rPr>
      </w:pPr>
    </w:p>
    <w:p>
      <w:pPr>
        <w:jc w:val="center"/>
        <w:rPr>
          <w:color w:val="4472C4" w:themeColor="accent1"/>
          <w:sz w:val="24"/>
          <w14:textFill>
            <w14:solidFill>
              <w14:schemeClr w14:val="accent1"/>
            </w14:solidFill>
          </w14:textFill>
        </w:rPr>
      </w:pPr>
      <w:r>
        <w:rPr>
          <w:color w:val="4472C4" w:themeColor="accent1"/>
          <w:sz w:val="24"/>
          <w14:textFill>
            <w14:solidFill>
              <w14:schemeClr w14:val="accent1"/>
            </w14:solidFill>
          </w14:textFill>
        </w:rPr>
        <w:drawing>
          <wp:inline distT="0" distB="0" distL="0" distR="0">
            <wp:extent cx="4974590" cy="5675630"/>
            <wp:effectExtent l="0" t="0" r="0" b="1270"/>
            <wp:docPr id="2085" name="图片 20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85" name="图片 2085"/>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4974590" cy="5675630"/>
                    </a:xfrm>
                    <a:prstGeom prst="rect">
                      <a:avLst/>
                    </a:prstGeom>
                    <a:noFill/>
                  </pic:spPr>
                </pic:pic>
              </a:graphicData>
            </a:graphic>
          </wp:inline>
        </w:drawing>
      </w:r>
    </w:p>
    <w:p>
      <w:pPr>
        <w:outlineLvl w:val="1"/>
        <w:rPr>
          <w:color w:val="4472C4" w:themeColor="accent1"/>
          <w:sz w:val="24"/>
          <w14:textFill>
            <w14:solidFill>
              <w14:schemeClr w14:val="accent1"/>
            </w14:solidFill>
          </w14:textFill>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28"/>
          <w:szCs w:val="28"/>
        </w:rPr>
      </w:pPr>
      <w:bookmarkStart w:id="374" w:name="_Toc84539320"/>
      <w:bookmarkStart w:id="375" w:name="_Toc83542343"/>
      <w:bookmarkStart w:id="376" w:name="_Toc88765443"/>
      <w:bookmarkStart w:id="377" w:name="_Toc86620820"/>
      <w:bookmarkStart w:id="378" w:name="_Toc86005294"/>
      <w:bookmarkStart w:id="379" w:name="_Toc90199174"/>
      <w:bookmarkStart w:id="380" w:name="_Toc86619603"/>
      <w:r>
        <w:rPr>
          <w:rFonts w:hint="eastAsia" w:ascii="黑体" w:hAnsi="黑体" w:eastAsia="黑体" w:cs="黑体"/>
          <w:b w:val="0"/>
          <w:bCs/>
          <w:sz w:val="28"/>
          <w:szCs w:val="28"/>
        </w:rPr>
        <w:t xml:space="preserve">附录 1  </w:t>
      </w:r>
      <w:bookmarkEnd w:id="374"/>
      <w:bookmarkEnd w:id="375"/>
    </w:p>
    <w:p>
      <w:pPr>
        <w:keepNext w:val="0"/>
        <w:keepLines w:val="0"/>
        <w:pageBreakBefore w:val="0"/>
        <w:widowControl w:val="0"/>
        <w:kinsoku/>
        <w:wordWrap/>
        <w:overflowPunct/>
        <w:topLinePunct w:val="0"/>
        <w:autoSpaceDE/>
        <w:autoSpaceDN/>
        <w:bidi w:val="0"/>
        <w:adjustRightInd/>
        <w:snapToGrid/>
        <w:spacing w:before="157" w:beforeLines="50" w:line="579" w:lineRule="exact"/>
        <w:jc w:val="center"/>
        <w:textAlignment w:val="auto"/>
        <w:outlineLvl w:val="1"/>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上海化学工业区突发环境事件分类行动清单</w:t>
      </w:r>
      <w:bookmarkEnd w:id="376"/>
      <w:bookmarkEnd w:id="377"/>
      <w:bookmarkEnd w:id="378"/>
      <w:bookmarkEnd w:id="379"/>
      <w:bookmarkEnd w:id="380"/>
    </w:p>
    <w:tbl>
      <w:tblPr>
        <w:tblStyle w:val="15"/>
        <w:tblW w:w="5196"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65"/>
        <w:gridCol w:w="152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trPr>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突发环境事件类型</w:t>
            </w: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响应等级</w:t>
            </w:r>
          </w:p>
        </w:tc>
        <w:tc>
          <w:tcPr>
            <w:tcW w:w="8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指挥岗位</w:t>
            </w:r>
          </w:p>
        </w:tc>
        <w:tc>
          <w:tcPr>
            <w:tcW w:w="32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行动清单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7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大气污染事故</w:t>
            </w: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(管委会主任)</w:t>
            </w:r>
          </w:p>
        </w:tc>
        <w:tc>
          <w:tcPr>
            <w:tcW w:w="3203" w:type="pct"/>
            <w:vMerge w:val="restart"/>
            <w:tcBorders>
              <w:top w:val="single" w:color="auto" w:sz="4" w:space="0"/>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1)接到大气污染事故报告时立即了解事故单位、污染源、原因、事故时间、影响范围等详细信息，并进行信息上报。</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2)进入现场的救援人员必须配备必要的个人防护用品，严禁单独行动，要有监护人，必要时用水枪、水炮掩护。</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3)确定污染物扩散模式，分析对可能受影响区域的影响程度。对事发地周边人群及可能影响的人群进行紧急疏散，主要为事故周边企业人员，指导人员采取基本防护措施，防止人员伤亡。</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4)查找事故企业，责令事故企业立即停产、切断排污管路，控制污染物继续排放。当事件无法判定责任人时，根据监测结果比对各企业特征污染物确定事故企业。</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5)辅助事故企业查明污染原因并进行修复：</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①由于企业生产设备、输送管线损坏、工艺异常造成的大气污染，立即停止损坏设备或管线的使用、调整工艺，修复损坏的设备或管线；</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②由于企业环保设备、设施运行不正常造成的大气污染事故，立即控制污染物产生，停止外排，修复环保设备、设施；</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③由于危险化学品泄漏、火灾、爆炸造成的大气污染事故，首先控制泄漏源，按照安全预案进行应对，并喷洒水或其他吸收剂吸收有毒有害气体，事故产生的消防废水统一收集并处理。</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6)环境监测机构对周边大气环境进行跟踪监测，根据监测结果，综合分析事故污染变化趋势，制定应对方案。</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7)事故处置后，对周边污染进行洗消，洗消废水收集后需进行处理，应急中产生的危险废物由有资质单位进行收集处理。</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8)恢复正常运行后，要及时把事故的主要指标、原因、所采取的应对措施、达到的效果等一系列应对过程，详细整理成文字材料存档。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突发环境事件应急指挥部副总指挥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(管委会分管副主任)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环保办主任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IV</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7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水体污染事故</w:t>
            </w: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(管委会主任)</w:t>
            </w:r>
          </w:p>
        </w:tc>
        <w:tc>
          <w:tcPr>
            <w:tcW w:w="3203" w:type="pct"/>
            <w:vMerge w:val="restart"/>
            <w:tcBorders>
              <w:top w:val="single" w:color="auto" w:sz="4" w:space="0"/>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1)接到水污染事故报告时立即了解污染源、原因、事故时间、影响范围、水体种类等详细信息，并进行信息报告。</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2)进入现场的救援人员必须配备必要的个人防护用品，严禁单独行动，要有监护人。</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3)根据污染物性质、排放量、水文等资料确定污染物扩散模式，分析影响程度，确定需要保护的目标水体，主要为化工区内河及周边海域等。</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4)查找事故企业及事故原因，根据事故原因切断污染源。当事件无法判定责任人时，园区根据监测结果比对特征污染物确定事故企业。</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①危险化学品泄漏造成水污染事故，依据危化品泄漏行动清单进行控制；</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②企业污水超标排放或泄漏立即通知中法水务将排水接入事故池；</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③园区中法水务排水超标造成水污染事故，依据中法水务预案采用工艺调整、循环处理等方式控制污染源；</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④污水管网或车辆泄漏造成水污染事故时，立即通知泄漏污水排放单位关闭总排口，停止排水，将事故管段或车辆里的污水导流至其他槽车或就近事故池，清理、疏通、修复事故管段。</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5)对已排放的污染物采取堵截、吸收、收集、消解等处置方式防止污染物扩散。</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①造成河流污染时，在污染区上、下游筑坝隔离，并布设导流管。根据现场情况对污染区实施就地投加药剂等处置，或将污染水抽至安全地方处置；</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②造成地下水水源污染时，立即采取吸附、固化、转移泄漏物的方式，减少或防止污染物进入地下水体，及时对受污染土壤进行清运，送有资质单位处理，通知下游供水部门做好防范准备。</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6)环境监测机构对可能受污染的水体进行跟踪水质监测。</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7)事故处置后，收集被污染的废水进行处理，应急中产生的危险废物由有资质单位进行收集处理。</w:t>
            </w:r>
          </w:p>
          <w:p>
            <w:pPr>
              <w:adjustRightInd w:val="0"/>
              <w:snapToGrid w:val="0"/>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8)恢复正常运行后，要及时把事故的主要指标、原因、所采取的应对措施、达到的效果等一系列应对过程，详细整理成文字材料存档。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突发环境事件应急指挥部副总指挥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(管委会分管副主任)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环保办主任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IV</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土壤污染事故</w:t>
            </w: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(管委会主任)</w:t>
            </w:r>
          </w:p>
        </w:tc>
        <w:tc>
          <w:tcPr>
            <w:tcW w:w="3203" w:type="pct"/>
            <w:vMerge w:val="restart"/>
            <w:tcBorders>
              <w:top w:val="single" w:color="auto" w:sz="4" w:space="0"/>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1)接到土壤污染事故报告时立即了解污染源、原因、事故时间、影响范围、土壤种类等详细信息，并进行信息报告。</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2)进入现场的救援人员必须配备必要的个人防护用品，严禁单独行动，要有监护人。</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3)根据污染物性质、排放量等资料确定污染物扩散模式，分析影响程度，确定需要保护的土壤目标。</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4)查找事故企业及事故原因，根据事故原因切断污染源。当事件无法判定责任人时，园区根据监测结果比对特征污染物确定事故企业。</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5)对已排放的污染物采取堵截、吸收、收集、消解等处置方式防止污染物扩散。</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①造成土壤污染时，在污染区上、下游筑坝隔离，并布设导流管。根据现场情况对污染区实施就地投加药剂等处置，或将污染物抽至安全地方处置；</w:t>
            </w:r>
          </w:p>
          <w:p>
            <w:pPr>
              <w:adjustRightInd w:val="0"/>
              <w:snapToGrid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②立即采取吸附、固化、转移泄漏物的方式，减少或防止污染物进入土壤，及时对受污染土壤进行清运，送有资质单位处理。</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6)环境监测机构对可能受污染的土壤进行跟踪监测。</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7)恢复正常运行后，要及时把事故的主要指标、原因、所采取的应对措施、达到的效果等一系列应对过程，详细整理成文字材料存档。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突发环境事件应急指挥部副总指挥</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(管委会分管副主任)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III</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环保办主任</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pct"/>
            <w:vMerge w:val="continue"/>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p>
        </w:tc>
        <w:tc>
          <w:tcPr>
            <w:tcW w:w="406"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IV</w:t>
            </w:r>
          </w:p>
        </w:tc>
        <w:tc>
          <w:tcPr>
            <w:tcW w:w="812" w:type="pc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w:t>
            </w:r>
          </w:p>
        </w:tc>
        <w:tc>
          <w:tcPr>
            <w:tcW w:w="3203" w:type="pct"/>
            <w:vMerge w:val="continue"/>
            <w:tcBorders>
              <w:left w:val="single" w:color="auto" w:sz="4" w:space="0"/>
              <w:right w:val="single" w:color="auto" w:sz="4" w:space="0"/>
            </w:tcBorders>
          </w:tcPr>
          <w:p>
            <w:pPr>
              <w:adjustRightInd w:val="0"/>
              <w:snapToGrid w:val="0"/>
              <w:jc w:val="left"/>
              <w:rPr>
                <w:rFonts w:hint="eastAsia" w:ascii="仿宋_GB2312" w:hAnsi="仿宋_GB2312" w:eastAsia="仿宋_GB2312" w:cs="仿宋_GB2312"/>
                <w:sz w:val="21"/>
                <w:szCs w:val="21"/>
              </w:rPr>
            </w:pPr>
          </w:p>
        </w:tc>
      </w:tr>
    </w:tbl>
    <w:p>
      <w:pPr>
        <w:rPr>
          <w:rFonts w:hint="eastAsia" w:ascii="仿宋_GB2312" w:hAnsi="仿宋_GB2312" w:eastAsia="仿宋_GB2312" w:cs="仿宋_GB2312"/>
          <w:b/>
          <w:color w:val="4472C4" w:themeColor="accent1"/>
          <w:sz w:val="21"/>
          <w:szCs w:val="21"/>
          <w14:textFill>
            <w14:solidFill>
              <w14:schemeClr w14:val="accent1"/>
            </w14:solidFill>
          </w14:textFill>
        </w:rPr>
        <w:sectPr>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28"/>
          <w:szCs w:val="28"/>
        </w:rPr>
      </w:pPr>
      <w:bookmarkStart w:id="381" w:name="_Toc86005295"/>
      <w:bookmarkStart w:id="382" w:name="_Toc86620821"/>
      <w:bookmarkStart w:id="383" w:name="_Toc88765444"/>
      <w:bookmarkStart w:id="384" w:name="_Toc90199175"/>
      <w:bookmarkStart w:id="385" w:name="_Toc83542345"/>
      <w:bookmarkStart w:id="386" w:name="_Toc86619604"/>
      <w:bookmarkStart w:id="387" w:name="_Toc84539322"/>
      <w:r>
        <w:rPr>
          <w:rFonts w:hint="eastAsia" w:ascii="黑体" w:hAnsi="黑体" w:eastAsia="黑体" w:cs="黑体"/>
          <w:b w:val="0"/>
          <w:bCs/>
          <w:sz w:val="28"/>
          <w:szCs w:val="28"/>
        </w:rPr>
        <w:t xml:space="preserve">附录 2 </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jc w:val="center"/>
        <w:textAlignment w:val="auto"/>
        <w:outlineLvl w:val="1"/>
        <w:rPr>
          <w:rFonts w:hint="eastAsia" w:ascii="方正小标宋简体" w:hAnsi="方正小标宋简体" w:eastAsia="方正小标宋简体" w:cs="方正小标宋简体"/>
          <w:b w:val="0"/>
          <w:bCs/>
          <w:spacing w:val="-28"/>
          <w:sz w:val="44"/>
          <w:szCs w:val="44"/>
        </w:rPr>
      </w:pPr>
      <w:r>
        <w:rPr>
          <w:rFonts w:hint="eastAsia" w:ascii="方正小标宋简体" w:hAnsi="方正小标宋简体" w:eastAsia="方正小标宋简体" w:cs="方正小标宋简体"/>
          <w:b w:val="0"/>
          <w:bCs/>
          <w:spacing w:val="-28"/>
          <w:sz w:val="44"/>
          <w:szCs w:val="44"/>
        </w:rPr>
        <w:t xml:space="preserve"> 上海化学工业区突发环境事件应急物资储备清单</w:t>
      </w:r>
      <w:bookmarkEnd w:id="381"/>
      <w:bookmarkEnd w:id="382"/>
      <w:bookmarkEnd w:id="383"/>
      <w:bookmarkEnd w:id="384"/>
      <w:bookmarkEnd w:id="385"/>
      <w:bookmarkEnd w:id="386"/>
      <w:bookmarkEnd w:id="387"/>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3400"/>
        <w:gridCol w:w="21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1" w:type="pct"/>
            <w:vAlign w:val="center"/>
          </w:tcPr>
          <w:p>
            <w:pPr>
              <w:jc w:val="center"/>
              <w:rPr>
                <w:rFonts w:hint="eastAsia" w:ascii="黑体" w:hAnsi="黑体" w:eastAsia="黑体" w:cs="黑体"/>
                <w:b w:val="0"/>
                <w:bCs/>
                <w:sz w:val="24"/>
              </w:rPr>
            </w:pPr>
            <w:r>
              <w:rPr>
                <w:rFonts w:hint="eastAsia" w:ascii="黑体" w:hAnsi="黑体" w:eastAsia="黑体" w:cs="黑体"/>
                <w:b w:val="0"/>
                <w:bCs/>
                <w:sz w:val="24"/>
              </w:rPr>
              <w:t>物资保管单位</w:t>
            </w:r>
          </w:p>
        </w:tc>
        <w:tc>
          <w:tcPr>
            <w:tcW w:w="1876" w:type="pct"/>
            <w:vAlign w:val="center"/>
          </w:tcPr>
          <w:p>
            <w:pPr>
              <w:jc w:val="center"/>
              <w:rPr>
                <w:rFonts w:hint="eastAsia" w:ascii="黑体" w:hAnsi="黑体" w:eastAsia="黑体" w:cs="黑体"/>
                <w:b w:val="0"/>
                <w:bCs/>
                <w:sz w:val="24"/>
              </w:rPr>
            </w:pPr>
            <w:r>
              <w:rPr>
                <w:rFonts w:hint="eastAsia" w:ascii="黑体" w:hAnsi="黑体" w:eastAsia="黑体" w:cs="黑体"/>
                <w:b w:val="0"/>
                <w:bCs/>
                <w:sz w:val="24"/>
              </w:rPr>
              <w:t>物资名称</w:t>
            </w:r>
          </w:p>
        </w:tc>
        <w:tc>
          <w:tcPr>
            <w:tcW w:w="1201" w:type="pct"/>
            <w:vAlign w:val="center"/>
          </w:tcPr>
          <w:p>
            <w:pPr>
              <w:jc w:val="center"/>
              <w:rPr>
                <w:rFonts w:hint="eastAsia" w:ascii="黑体" w:hAnsi="黑体" w:eastAsia="黑体" w:cs="黑体"/>
                <w:b w:val="0"/>
                <w:bCs/>
                <w:sz w:val="24"/>
              </w:rPr>
            </w:pPr>
            <w:r>
              <w:rPr>
                <w:rFonts w:hint="eastAsia" w:ascii="黑体" w:hAnsi="黑体" w:eastAsia="黑体" w:cs="黑体"/>
                <w:b w:val="0"/>
                <w:bCs/>
                <w:sz w:val="24"/>
              </w:rPr>
              <w:t>数量</w:t>
            </w:r>
          </w:p>
        </w:tc>
        <w:tc>
          <w:tcPr>
            <w:tcW w:w="900" w:type="pct"/>
            <w:vAlign w:val="center"/>
          </w:tcPr>
          <w:p>
            <w:pPr>
              <w:jc w:val="center"/>
              <w:rPr>
                <w:rFonts w:hint="eastAsia" w:ascii="黑体" w:hAnsi="黑体" w:eastAsia="黑体" w:cs="黑体"/>
                <w:b w:val="0"/>
                <w:bCs/>
                <w:sz w:val="24"/>
              </w:rPr>
            </w:pPr>
            <w:r>
              <w:rPr>
                <w:rFonts w:hint="eastAsia" w:ascii="黑体" w:hAnsi="黑体" w:eastAsia="黑体" w:cs="黑体"/>
                <w:b w:val="0"/>
                <w:bCs/>
                <w:sz w:val="24"/>
              </w:rPr>
              <w:t>提货地点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21" w:type="pct"/>
            <w:vMerge w:val="restart"/>
            <w:vAlign w:val="center"/>
          </w:tcPr>
          <w:p>
            <w:pPr>
              <w:spacing w:line="360" w:lineRule="auto"/>
              <w:jc w:val="center"/>
              <w:rPr>
                <w:rFonts w:eastAsia="仿宋"/>
                <w:sz w:val="24"/>
              </w:rPr>
            </w:pPr>
            <w:bookmarkStart w:id="395" w:name="_GoBack" w:colFirst="0" w:colLast="0"/>
          </w:p>
        </w:tc>
        <w:tc>
          <w:tcPr>
            <w:tcW w:w="1876" w:type="pct"/>
            <w:vAlign w:val="center"/>
          </w:tcPr>
          <w:p>
            <w:pPr>
              <w:spacing w:line="360" w:lineRule="auto"/>
              <w:jc w:val="center"/>
              <w:rPr>
                <w:rFonts w:eastAsia="仿宋"/>
                <w:sz w:val="24"/>
              </w:rPr>
            </w:pPr>
          </w:p>
        </w:tc>
        <w:tc>
          <w:tcPr>
            <w:tcW w:w="1201" w:type="pct"/>
            <w:vAlign w:val="center"/>
          </w:tcPr>
          <w:p>
            <w:pPr>
              <w:spacing w:line="360" w:lineRule="auto"/>
              <w:jc w:val="center"/>
              <w:rPr>
                <w:rFonts w:eastAsia="仿宋"/>
                <w:sz w:val="24"/>
              </w:rPr>
            </w:pPr>
          </w:p>
        </w:tc>
        <w:tc>
          <w:tcPr>
            <w:tcW w:w="900" w:type="pct"/>
          </w:tcPr>
          <w:p>
            <w:pPr>
              <w:spacing w:line="360" w:lineRule="auto"/>
              <w:jc w:val="center"/>
              <w:rPr>
                <w:rFonts w:eastAsia="仿宋"/>
                <w:sz w:val="24"/>
              </w:rPr>
            </w:pPr>
          </w:p>
        </w:tc>
      </w:tr>
      <w:bookmarkEnd w:id="3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1" w:type="pct"/>
            <w:vMerge w:val="continue"/>
            <w:vAlign w:val="center"/>
          </w:tcPr>
          <w:p>
            <w:pPr>
              <w:spacing w:line="360" w:lineRule="auto"/>
              <w:jc w:val="center"/>
              <w:rPr>
                <w:rFonts w:eastAsia="仿宋"/>
                <w:color w:val="4472C4" w:themeColor="accent1"/>
                <w:sz w:val="24"/>
                <w14:textFill>
                  <w14:solidFill>
                    <w14:schemeClr w14:val="accent1"/>
                  </w14:solidFill>
                </w14:textFill>
              </w:rPr>
            </w:pPr>
          </w:p>
        </w:tc>
        <w:tc>
          <w:tcPr>
            <w:tcW w:w="1876" w:type="pct"/>
            <w:vAlign w:val="center"/>
          </w:tcPr>
          <w:p>
            <w:pPr>
              <w:spacing w:line="360" w:lineRule="auto"/>
              <w:jc w:val="center"/>
              <w:rPr>
                <w:rFonts w:eastAsia="仿宋"/>
                <w:color w:val="4472C4" w:themeColor="accent1"/>
                <w:sz w:val="24"/>
                <w14:textFill>
                  <w14:solidFill>
                    <w14:schemeClr w14:val="accent1"/>
                  </w14:solidFill>
                </w14:textFill>
              </w:rPr>
            </w:pPr>
          </w:p>
        </w:tc>
        <w:tc>
          <w:tcPr>
            <w:tcW w:w="1201" w:type="pct"/>
            <w:vAlign w:val="center"/>
          </w:tcPr>
          <w:p>
            <w:pPr>
              <w:spacing w:line="360" w:lineRule="auto"/>
              <w:jc w:val="center"/>
              <w:rPr>
                <w:rFonts w:eastAsia="仿宋"/>
                <w:color w:val="4472C4" w:themeColor="accent1"/>
                <w:sz w:val="24"/>
                <w14:textFill>
                  <w14:solidFill>
                    <w14:schemeClr w14:val="accent1"/>
                  </w14:solidFill>
                </w14:textFill>
              </w:rPr>
            </w:pPr>
          </w:p>
        </w:tc>
        <w:tc>
          <w:tcPr>
            <w:tcW w:w="900" w:type="pct"/>
          </w:tcPr>
          <w:p>
            <w:pPr>
              <w:spacing w:line="360" w:lineRule="auto"/>
              <w:jc w:val="center"/>
              <w:rPr>
                <w:rFonts w:eastAsia="仿宋"/>
                <w:color w:val="4472C4"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21" w:type="pct"/>
            <w:vAlign w:val="center"/>
          </w:tcPr>
          <w:p>
            <w:pPr>
              <w:spacing w:line="360" w:lineRule="auto"/>
              <w:jc w:val="center"/>
              <w:rPr>
                <w:rFonts w:eastAsia="仿宋"/>
                <w:sz w:val="24"/>
              </w:rPr>
            </w:pPr>
            <w:r>
              <w:rPr>
                <w:rFonts w:eastAsia="仿宋"/>
                <w:sz w:val="24"/>
              </w:rPr>
              <w:t>总计</w:t>
            </w:r>
          </w:p>
          <w:p>
            <w:pPr>
              <w:spacing w:line="360" w:lineRule="auto"/>
              <w:jc w:val="center"/>
              <w:rPr>
                <w:rFonts w:eastAsia="仿宋"/>
                <w:sz w:val="24"/>
              </w:rPr>
            </w:pPr>
            <w:r>
              <w:rPr>
                <w:rFonts w:eastAsia="仿宋"/>
                <w:sz w:val="24"/>
              </w:rPr>
              <w:t>（万元）：</w:t>
            </w:r>
          </w:p>
        </w:tc>
        <w:tc>
          <w:tcPr>
            <w:tcW w:w="3078" w:type="pct"/>
            <w:gridSpan w:val="2"/>
            <w:vAlign w:val="center"/>
          </w:tcPr>
          <w:p>
            <w:pPr>
              <w:spacing w:line="360" w:lineRule="auto"/>
              <w:jc w:val="center"/>
              <w:rPr>
                <w:rFonts w:eastAsia="仿宋"/>
                <w:sz w:val="24"/>
              </w:rPr>
            </w:pPr>
          </w:p>
        </w:tc>
        <w:tc>
          <w:tcPr>
            <w:tcW w:w="900" w:type="pct"/>
          </w:tcPr>
          <w:p>
            <w:pPr>
              <w:spacing w:line="360" w:lineRule="auto"/>
              <w:jc w:val="center"/>
              <w:rPr>
                <w:rFonts w:eastAsia="仿宋"/>
                <w:sz w:val="24"/>
              </w:rPr>
            </w:pPr>
          </w:p>
        </w:tc>
      </w:tr>
    </w:tbl>
    <w:p>
      <w:pPr>
        <w:spacing w:line="360" w:lineRule="auto"/>
        <w:rPr>
          <w:rFonts w:eastAsia="仿宋"/>
          <w:color w:val="4472C4" w:themeColor="accent1"/>
          <w:sz w:val="28"/>
          <w:szCs w:val="28"/>
          <w14:textFill>
            <w14:solidFill>
              <w14:schemeClr w14:val="accent1"/>
            </w14:solidFill>
          </w14:textFill>
        </w:rPr>
        <w:sectPr>
          <w:pgSz w:w="11906" w:h="16838"/>
          <w:pgMar w:top="2098" w:right="1474" w:bottom="1984" w:left="1587" w:header="851" w:footer="992" w:gutter="0"/>
          <w:pgNumType w:fmt="decimal"/>
          <w:cols w:space="0" w:num="1"/>
          <w:rtlGutter w:val="0"/>
          <w:docGrid w:type="lines" w:linePitch="312" w:charSpace="0"/>
        </w:sectPr>
      </w:pPr>
      <w:r>
        <w:rPr>
          <w:rFonts w:eastAsia="仿宋"/>
          <w:sz w:val="28"/>
          <w:szCs w:val="28"/>
        </w:rPr>
        <w:t>物资调用联系电话：</w:t>
      </w:r>
      <w:r>
        <w:rPr>
          <w:rFonts w:eastAsia="仿宋"/>
          <w:color w:val="4472C4" w:themeColor="accent1"/>
          <w:sz w:val="28"/>
          <w:szCs w:val="28"/>
          <w14:textFill>
            <w14:solidFill>
              <w14:schemeClr w14:val="accent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28"/>
          <w:szCs w:val="28"/>
        </w:rPr>
      </w:pPr>
      <w:bookmarkStart w:id="388" w:name="_Toc84539323"/>
      <w:bookmarkStart w:id="389" w:name="_Toc86005296"/>
      <w:bookmarkStart w:id="390" w:name="_Toc86620822"/>
      <w:bookmarkStart w:id="391" w:name="_Toc88765445"/>
      <w:bookmarkStart w:id="392" w:name="_Toc86619605"/>
      <w:bookmarkStart w:id="393" w:name="_Toc83542346"/>
      <w:bookmarkStart w:id="394" w:name="_Toc90199176"/>
      <w:r>
        <w:rPr>
          <w:rFonts w:hint="eastAsia" w:ascii="黑体" w:hAnsi="黑体" w:eastAsia="黑体" w:cs="黑体"/>
          <w:b w:val="0"/>
          <w:bCs/>
          <w:sz w:val="28"/>
          <w:szCs w:val="28"/>
        </w:rPr>
        <w:t xml:space="preserve">附录 3 </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jc w:val="center"/>
        <w:textAlignment w:val="auto"/>
        <w:outlineLvl w:val="1"/>
        <w:rPr>
          <w:rFonts w:hint="eastAsia" w:ascii="方正小标宋简体" w:hAnsi="方正小标宋简体" w:eastAsia="方正小标宋简体" w:cs="方正小标宋简体"/>
          <w:b w:val="0"/>
          <w:bCs/>
          <w:spacing w:val="-28"/>
          <w:sz w:val="44"/>
          <w:szCs w:val="44"/>
        </w:rPr>
      </w:pPr>
      <w:r>
        <w:rPr>
          <w:rFonts w:hint="eastAsia" w:ascii="方正小标宋简体" w:hAnsi="方正小标宋简体" w:eastAsia="方正小标宋简体" w:cs="方正小标宋简体"/>
          <w:b w:val="0"/>
          <w:bCs/>
          <w:spacing w:val="-28"/>
          <w:sz w:val="44"/>
          <w:szCs w:val="44"/>
        </w:rPr>
        <w:t xml:space="preserve"> 上海化学工业区突发环境事件应急专业队伍清单</w:t>
      </w:r>
      <w:bookmarkEnd w:id="388"/>
      <w:bookmarkEnd w:id="389"/>
      <w:bookmarkEnd w:id="390"/>
      <w:bookmarkEnd w:id="391"/>
      <w:bookmarkEnd w:id="392"/>
      <w:bookmarkEnd w:id="393"/>
      <w:bookmarkEnd w:id="394"/>
    </w:p>
    <w:tbl>
      <w:tblPr>
        <w:tblStyle w:val="15"/>
        <w:tblW w:w="886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255"/>
        <w:gridCol w:w="900"/>
        <w:gridCol w:w="15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185" w:type="dxa"/>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专业队伍名称</w:t>
            </w:r>
          </w:p>
        </w:tc>
        <w:tc>
          <w:tcPr>
            <w:tcW w:w="3255" w:type="dxa"/>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组建单位</w:t>
            </w:r>
          </w:p>
        </w:tc>
        <w:tc>
          <w:tcPr>
            <w:tcW w:w="900" w:type="dxa"/>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队伍人员数量</w:t>
            </w:r>
          </w:p>
        </w:tc>
        <w:tc>
          <w:tcPr>
            <w:tcW w:w="1560" w:type="dxa"/>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联络人及联系方式</w:t>
            </w:r>
          </w:p>
        </w:tc>
        <w:tc>
          <w:tcPr>
            <w:tcW w:w="1965" w:type="dxa"/>
            <w:vAlign w:val="center"/>
          </w:tcPr>
          <w:p>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人员运输保障及时效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8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突发环境事件应急专业队</w:t>
            </w:r>
          </w:p>
        </w:tc>
        <w:tc>
          <w:tcPr>
            <w:tcW w:w="3255"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上海市化工环境保护监测站</w:t>
            </w:r>
          </w:p>
        </w:tc>
        <w:tc>
          <w:tcPr>
            <w:tcW w:w="900" w:type="dxa"/>
            <w:vAlign w:val="center"/>
          </w:tcPr>
          <w:p>
            <w:pPr>
              <w:spacing w:line="360" w:lineRule="auto"/>
              <w:jc w:val="center"/>
              <w:rPr>
                <w:rFonts w:hint="eastAsia" w:ascii="仿宋_GB2312" w:hAnsi="仿宋_GB2312" w:eastAsia="仿宋_GB2312" w:cs="仿宋_GB2312"/>
                <w:sz w:val="24"/>
                <w:szCs w:val="24"/>
              </w:rPr>
            </w:pPr>
          </w:p>
        </w:tc>
        <w:tc>
          <w:tcPr>
            <w:tcW w:w="1560" w:type="dxa"/>
            <w:vAlign w:val="center"/>
          </w:tcPr>
          <w:p>
            <w:pPr>
              <w:spacing w:line="360" w:lineRule="auto"/>
              <w:jc w:val="center"/>
              <w:rPr>
                <w:rFonts w:hint="eastAsia" w:ascii="仿宋_GB2312" w:hAnsi="仿宋_GB2312" w:eastAsia="仿宋_GB2312" w:cs="仿宋_GB2312"/>
                <w:sz w:val="24"/>
                <w:szCs w:val="24"/>
              </w:rPr>
            </w:pPr>
          </w:p>
        </w:tc>
        <w:tc>
          <w:tcPr>
            <w:tcW w:w="1965" w:type="dxa"/>
            <w:vAlign w:val="center"/>
          </w:tcPr>
          <w:p>
            <w:pPr>
              <w:spacing w:line="360" w:lineRule="auto"/>
              <w:jc w:val="center"/>
              <w:rPr>
                <w:rFonts w:hint="eastAsia" w:ascii="仿宋_GB2312" w:hAnsi="仿宋_GB2312" w:eastAsia="仿宋_GB2312" w:cs="仿宋_GB2312"/>
                <w:sz w:val="24"/>
                <w:szCs w:val="24"/>
              </w:rPr>
            </w:pPr>
          </w:p>
        </w:tc>
      </w:tr>
    </w:tbl>
    <w:p>
      <w:pPr>
        <w:spacing w:line="360" w:lineRule="auto"/>
        <w:rPr>
          <w:rFonts w:eastAsia="仿宋"/>
          <w:b/>
          <w:color w:val="4472C4" w:themeColor="accent1"/>
          <w:sz w:val="24"/>
          <w14:textFill>
            <w14:solidFill>
              <w14:schemeClr w14:val="accent1"/>
            </w14:solidFill>
          </w14:textFill>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FangSong">
    <w:altName w:val="方正仿宋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方正宋体S-超大字符集(SIP)"/>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533923"/>
      <w:showingPlcHdr/>
    </w:sdtPr>
    <w:sdtContent>
      <w:p>
        <w:pPr>
          <w:pStyle w:val="9"/>
          <w:jc w:val="center"/>
        </w:pPr>
        <w:r>
          <w:t xml:space="preserve">     </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-123190</wp:posOffset>
              </wp:positionV>
              <wp:extent cx="469265" cy="26479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69265"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7pt;height:20.85pt;width:36.95pt;mso-position-horizontal:center;mso-position-horizontal-relative:margin;z-index:251658240;mso-width-relative:page;mso-height-relative:page;" filled="f" stroked="f" coordsize="21600,21600" o:gfxdata="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LogALWAAAABgEAAA8AAAAAAAAAAQAgAAAAOAAAAGRycy9kb3ducmV2&#10;LnhtbFBLAQIUABQAAAAIAIdO4kCCcyenIQIAACkEAAAOAAAAAAAAAAEAIAAAADsBAABkcnMvZTJv&#10;RG9jLnhtbFBLBQYAAAAABgAGAFkBAADOBQAAAAA=&#10;">
              <v:fill on="f" focussize="0,0"/>
              <v:stroke on="f" weight="0.5pt"/>
              <v:imagedata o:title=""/>
              <o:lock v:ext="edit" aspectratio="f"/>
              <v:textbox inset="0mm,0mm,0mm,0mm">
                <w:txbxContent>
                  <w:p>
                    <w:pPr>
                      <w:pStyle w:val="9"/>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D9"/>
    <w:rsid w:val="00011B32"/>
    <w:rsid w:val="0002102C"/>
    <w:rsid w:val="000226E2"/>
    <w:rsid w:val="00024C1C"/>
    <w:rsid w:val="000256F6"/>
    <w:rsid w:val="00025B3E"/>
    <w:rsid w:val="00041F9B"/>
    <w:rsid w:val="00046684"/>
    <w:rsid w:val="00053493"/>
    <w:rsid w:val="00053E26"/>
    <w:rsid w:val="000718E8"/>
    <w:rsid w:val="000719D3"/>
    <w:rsid w:val="00072C87"/>
    <w:rsid w:val="00073479"/>
    <w:rsid w:val="0007391E"/>
    <w:rsid w:val="00073F89"/>
    <w:rsid w:val="00077941"/>
    <w:rsid w:val="00080103"/>
    <w:rsid w:val="000858E0"/>
    <w:rsid w:val="00086CAE"/>
    <w:rsid w:val="00086CCD"/>
    <w:rsid w:val="000916BE"/>
    <w:rsid w:val="00091995"/>
    <w:rsid w:val="0009439A"/>
    <w:rsid w:val="000970DB"/>
    <w:rsid w:val="000A1C88"/>
    <w:rsid w:val="000A6E01"/>
    <w:rsid w:val="000B481D"/>
    <w:rsid w:val="000B79DB"/>
    <w:rsid w:val="000C1B5F"/>
    <w:rsid w:val="000C44CA"/>
    <w:rsid w:val="000C466F"/>
    <w:rsid w:val="000C69E7"/>
    <w:rsid w:val="000C7BFB"/>
    <w:rsid w:val="000D2A46"/>
    <w:rsid w:val="000E1693"/>
    <w:rsid w:val="000E39B1"/>
    <w:rsid w:val="000E46F0"/>
    <w:rsid w:val="000F03B9"/>
    <w:rsid w:val="000F0BCA"/>
    <w:rsid w:val="00110E16"/>
    <w:rsid w:val="001121CF"/>
    <w:rsid w:val="0012133A"/>
    <w:rsid w:val="0012610E"/>
    <w:rsid w:val="001261D8"/>
    <w:rsid w:val="00143329"/>
    <w:rsid w:val="00143448"/>
    <w:rsid w:val="00144242"/>
    <w:rsid w:val="0014678E"/>
    <w:rsid w:val="00147660"/>
    <w:rsid w:val="00147E73"/>
    <w:rsid w:val="00151DFF"/>
    <w:rsid w:val="00151EE7"/>
    <w:rsid w:val="0015459E"/>
    <w:rsid w:val="001560E8"/>
    <w:rsid w:val="001562F6"/>
    <w:rsid w:val="00160DA6"/>
    <w:rsid w:val="001636BD"/>
    <w:rsid w:val="0016422D"/>
    <w:rsid w:val="00171EAA"/>
    <w:rsid w:val="0017215C"/>
    <w:rsid w:val="00177021"/>
    <w:rsid w:val="00185158"/>
    <w:rsid w:val="00190F0E"/>
    <w:rsid w:val="00192BE9"/>
    <w:rsid w:val="001A178A"/>
    <w:rsid w:val="001A200D"/>
    <w:rsid w:val="001A2696"/>
    <w:rsid w:val="001B2B31"/>
    <w:rsid w:val="001D3BB9"/>
    <w:rsid w:val="001D42F3"/>
    <w:rsid w:val="001D46D2"/>
    <w:rsid w:val="001E4E22"/>
    <w:rsid w:val="001E7CFE"/>
    <w:rsid w:val="001E7FCF"/>
    <w:rsid w:val="001F3D65"/>
    <w:rsid w:val="00200C06"/>
    <w:rsid w:val="00200D85"/>
    <w:rsid w:val="0020503A"/>
    <w:rsid w:val="00205EAA"/>
    <w:rsid w:val="002174B4"/>
    <w:rsid w:val="002229F4"/>
    <w:rsid w:val="00223042"/>
    <w:rsid w:val="002257EE"/>
    <w:rsid w:val="0023459C"/>
    <w:rsid w:val="00252D3E"/>
    <w:rsid w:val="00253272"/>
    <w:rsid w:val="002538E7"/>
    <w:rsid w:val="00255C55"/>
    <w:rsid w:val="002616D9"/>
    <w:rsid w:val="002669F0"/>
    <w:rsid w:val="00270F8C"/>
    <w:rsid w:val="0027160D"/>
    <w:rsid w:val="002723F9"/>
    <w:rsid w:val="00274F51"/>
    <w:rsid w:val="00276683"/>
    <w:rsid w:val="0028025F"/>
    <w:rsid w:val="00280E65"/>
    <w:rsid w:val="00296694"/>
    <w:rsid w:val="002A475C"/>
    <w:rsid w:val="002B061F"/>
    <w:rsid w:val="002B0FBC"/>
    <w:rsid w:val="002B0FCA"/>
    <w:rsid w:val="002B36FF"/>
    <w:rsid w:val="002C207A"/>
    <w:rsid w:val="002C629F"/>
    <w:rsid w:val="002C71E5"/>
    <w:rsid w:val="002D5219"/>
    <w:rsid w:val="002E0338"/>
    <w:rsid w:val="002E05BC"/>
    <w:rsid w:val="002E0D1E"/>
    <w:rsid w:val="002E3235"/>
    <w:rsid w:val="002E6CE8"/>
    <w:rsid w:val="002E771F"/>
    <w:rsid w:val="002F0357"/>
    <w:rsid w:val="002F0BEB"/>
    <w:rsid w:val="002F2328"/>
    <w:rsid w:val="002F541D"/>
    <w:rsid w:val="00303F45"/>
    <w:rsid w:val="00305761"/>
    <w:rsid w:val="00313E9F"/>
    <w:rsid w:val="00317FC2"/>
    <w:rsid w:val="003222B5"/>
    <w:rsid w:val="00324B46"/>
    <w:rsid w:val="0032518A"/>
    <w:rsid w:val="00327B56"/>
    <w:rsid w:val="003335F9"/>
    <w:rsid w:val="00333644"/>
    <w:rsid w:val="00335C30"/>
    <w:rsid w:val="00343EAA"/>
    <w:rsid w:val="00353525"/>
    <w:rsid w:val="003546A8"/>
    <w:rsid w:val="00355BB9"/>
    <w:rsid w:val="00361F77"/>
    <w:rsid w:val="00362B79"/>
    <w:rsid w:val="003646F0"/>
    <w:rsid w:val="0036497D"/>
    <w:rsid w:val="00367072"/>
    <w:rsid w:val="0037083F"/>
    <w:rsid w:val="00373BBB"/>
    <w:rsid w:val="00377487"/>
    <w:rsid w:val="00380C59"/>
    <w:rsid w:val="00382005"/>
    <w:rsid w:val="003874C7"/>
    <w:rsid w:val="00392E3A"/>
    <w:rsid w:val="0039379C"/>
    <w:rsid w:val="003A21A3"/>
    <w:rsid w:val="003A5977"/>
    <w:rsid w:val="003A7142"/>
    <w:rsid w:val="003A7C76"/>
    <w:rsid w:val="003C185F"/>
    <w:rsid w:val="003C1D2D"/>
    <w:rsid w:val="003D0F21"/>
    <w:rsid w:val="003D76BA"/>
    <w:rsid w:val="003E5DEE"/>
    <w:rsid w:val="003F3FFA"/>
    <w:rsid w:val="003F4C47"/>
    <w:rsid w:val="004004FA"/>
    <w:rsid w:val="00403AC4"/>
    <w:rsid w:val="00411AF0"/>
    <w:rsid w:val="0041322F"/>
    <w:rsid w:val="00420697"/>
    <w:rsid w:val="00421C7E"/>
    <w:rsid w:val="00422B83"/>
    <w:rsid w:val="00423F53"/>
    <w:rsid w:val="00424034"/>
    <w:rsid w:val="00435104"/>
    <w:rsid w:val="00436FFC"/>
    <w:rsid w:val="0044037E"/>
    <w:rsid w:val="004420CB"/>
    <w:rsid w:val="00443457"/>
    <w:rsid w:val="00443BCC"/>
    <w:rsid w:val="00443D69"/>
    <w:rsid w:val="00447BE3"/>
    <w:rsid w:val="00452706"/>
    <w:rsid w:val="00455260"/>
    <w:rsid w:val="00455BDC"/>
    <w:rsid w:val="004565AF"/>
    <w:rsid w:val="004572E9"/>
    <w:rsid w:val="004606F2"/>
    <w:rsid w:val="004658EE"/>
    <w:rsid w:val="004660EF"/>
    <w:rsid w:val="00467268"/>
    <w:rsid w:val="00472C07"/>
    <w:rsid w:val="00476701"/>
    <w:rsid w:val="0047796F"/>
    <w:rsid w:val="0048256A"/>
    <w:rsid w:val="00483857"/>
    <w:rsid w:val="004A26E3"/>
    <w:rsid w:val="004A26FC"/>
    <w:rsid w:val="004B196A"/>
    <w:rsid w:val="004C1943"/>
    <w:rsid w:val="004C2634"/>
    <w:rsid w:val="004C4516"/>
    <w:rsid w:val="004C45AB"/>
    <w:rsid w:val="004D6F1F"/>
    <w:rsid w:val="004E1D32"/>
    <w:rsid w:val="004E479E"/>
    <w:rsid w:val="004E4A82"/>
    <w:rsid w:val="004E5727"/>
    <w:rsid w:val="004F1AA3"/>
    <w:rsid w:val="004F6223"/>
    <w:rsid w:val="00505331"/>
    <w:rsid w:val="00511002"/>
    <w:rsid w:val="00511976"/>
    <w:rsid w:val="0051550E"/>
    <w:rsid w:val="0052164C"/>
    <w:rsid w:val="00527025"/>
    <w:rsid w:val="0053033A"/>
    <w:rsid w:val="00530B08"/>
    <w:rsid w:val="00531053"/>
    <w:rsid w:val="005323F4"/>
    <w:rsid w:val="00534868"/>
    <w:rsid w:val="005352B9"/>
    <w:rsid w:val="00537FF2"/>
    <w:rsid w:val="00540D6D"/>
    <w:rsid w:val="0054134E"/>
    <w:rsid w:val="0054182A"/>
    <w:rsid w:val="00550576"/>
    <w:rsid w:val="00553AEF"/>
    <w:rsid w:val="00557298"/>
    <w:rsid w:val="00576F82"/>
    <w:rsid w:val="00585DF0"/>
    <w:rsid w:val="0059076D"/>
    <w:rsid w:val="005B0566"/>
    <w:rsid w:val="005B081A"/>
    <w:rsid w:val="005B2B8D"/>
    <w:rsid w:val="005B61CE"/>
    <w:rsid w:val="005C1C7A"/>
    <w:rsid w:val="005C30AC"/>
    <w:rsid w:val="005C417B"/>
    <w:rsid w:val="005C48E5"/>
    <w:rsid w:val="005C7B3A"/>
    <w:rsid w:val="005D36EB"/>
    <w:rsid w:val="005E10C8"/>
    <w:rsid w:val="005E1DD0"/>
    <w:rsid w:val="005E2FEC"/>
    <w:rsid w:val="005E33B1"/>
    <w:rsid w:val="005E4964"/>
    <w:rsid w:val="005E64F6"/>
    <w:rsid w:val="005E7FDB"/>
    <w:rsid w:val="005F7086"/>
    <w:rsid w:val="00600DB2"/>
    <w:rsid w:val="00600DB8"/>
    <w:rsid w:val="006112F3"/>
    <w:rsid w:val="00611300"/>
    <w:rsid w:val="00611C23"/>
    <w:rsid w:val="006206A8"/>
    <w:rsid w:val="006207DE"/>
    <w:rsid w:val="00621C20"/>
    <w:rsid w:val="006264DB"/>
    <w:rsid w:val="00630635"/>
    <w:rsid w:val="006342F9"/>
    <w:rsid w:val="006405D5"/>
    <w:rsid w:val="00642DBD"/>
    <w:rsid w:val="00643A46"/>
    <w:rsid w:val="00643E38"/>
    <w:rsid w:val="00644723"/>
    <w:rsid w:val="006451C3"/>
    <w:rsid w:val="00647717"/>
    <w:rsid w:val="00647CA5"/>
    <w:rsid w:val="0065272D"/>
    <w:rsid w:val="006530CC"/>
    <w:rsid w:val="00655B2C"/>
    <w:rsid w:val="006569C1"/>
    <w:rsid w:val="0067082F"/>
    <w:rsid w:val="00675A9B"/>
    <w:rsid w:val="006815A7"/>
    <w:rsid w:val="00691C9A"/>
    <w:rsid w:val="006A18FC"/>
    <w:rsid w:val="006A1C42"/>
    <w:rsid w:val="006A1E39"/>
    <w:rsid w:val="006B0D12"/>
    <w:rsid w:val="006B4003"/>
    <w:rsid w:val="006C2329"/>
    <w:rsid w:val="006C42A4"/>
    <w:rsid w:val="006D22F2"/>
    <w:rsid w:val="006D638E"/>
    <w:rsid w:val="006D7540"/>
    <w:rsid w:val="006E49FC"/>
    <w:rsid w:val="006F1547"/>
    <w:rsid w:val="00702AC2"/>
    <w:rsid w:val="007052B6"/>
    <w:rsid w:val="00711D22"/>
    <w:rsid w:val="00726028"/>
    <w:rsid w:val="0072626B"/>
    <w:rsid w:val="00726962"/>
    <w:rsid w:val="00727FC4"/>
    <w:rsid w:val="00735677"/>
    <w:rsid w:val="00736277"/>
    <w:rsid w:val="007408CF"/>
    <w:rsid w:val="00744E13"/>
    <w:rsid w:val="007512DF"/>
    <w:rsid w:val="00752BD4"/>
    <w:rsid w:val="00754D7F"/>
    <w:rsid w:val="00755CF3"/>
    <w:rsid w:val="00756C78"/>
    <w:rsid w:val="00761F24"/>
    <w:rsid w:val="00763541"/>
    <w:rsid w:val="00765286"/>
    <w:rsid w:val="00765C76"/>
    <w:rsid w:val="007762CD"/>
    <w:rsid w:val="00781A13"/>
    <w:rsid w:val="00784FF1"/>
    <w:rsid w:val="00786009"/>
    <w:rsid w:val="00787CE9"/>
    <w:rsid w:val="007906E6"/>
    <w:rsid w:val="00791062"/>
    <w:rsid w:val="00796EBF"/>
    <w:rsid w:val="007A2D66"/>
    <w:rsid w:val="007A4DE5"/>
    <w:rsid w:val="007A506F"/>
    <w:rsid w:val="007A62A9"/>
    <w:rsid w:val="007A6306"/>
    <w:rsid w:val="007B6BEF"/>
    <w:rsid w:val="007B7396"/>
    <w:rsid w:val="007B7AC1"/>
    <w:rsid w:val="007C06BC"/>
    <w:rsid w:val="007C4747"/>
    <w:rsid w:val="007C5822"/>
    <w:rsid w:val="007C7D00"/>
    <w:rsid w:val="007D270B"/>
    <w:rsid w:val="007E373A"/>
    <w:rsid w:val="007E43F8"/>
    <w:rsid w:val="007E4D22"/>
    <w:rsid w:val="007F1E2C"/>
    <w:rsid w:val="007F1F60"/>
    <w:rsid w:val="007F4E43"/>
    <w:rsid w:val="00801C94"/>
    <w:rsid w:val="00814024"/>
    <w:rsid w:val="00816688"/>
    <w:rsid w:val="0082451B"/>
    <w:rsid w:val="00833FD8"/>
    <w:rsid w:val="00836A7B"/>
    <w:rsid w:val="00840DAB"/>
    <w:rsid w:val="00843CD9"/>
    <w:rsid w:val="00844879"/>
    <w:rsid w:val="00846A2A"/>
    <w:rsid w:val="00847400"/>
    <w:rsid w:val="00847439"/>
    <w:rsid w:val="00852D6C"/>
    <w:rsid w:val="008577C1"/>
    <w:rsid w:val="00861736"/>
    <w:rsid w:val="008620BB"/>
    <w:rsid w:val="008646A1"/>
    <w:rsid w:val="00882CCF"/>
    <w:rsid w:val="00884D0A"/>
    <w:rsid w:val="0089061B"/>
    <w:rsid w:val="008909FF"/>
    <w:rsid w:val="00897A0E"/>
    <w:rsid w:val="008A01FC"/>
    <w:rsid w:val="008A7847"/>
    <w:rsid w:val="008B5F80"/>
    <w:rsid w:val="008C2D6D"/>
    <w:rsid w:val="008C3D37"/>
    <w:rsid w:val="008D0650"/>
    <w:rsid w:val="008D29EA"/>
    <w:rsid w:val="008D3BD9"/>
    <w:rsid w:val="008D5D1D"/>
    <w:rsid w:val="008E3121"/>
    <w:rsid w:val="008F17EB"/>
    <w:rsid w:val="008F2303"/>
    <w:rsid w:val="00901F14"/>
    <w:rsid w:val="00905331"/>
    <w:rsid w:val="00911FE0"/>
    <w:rsid w:val="00912400"/>
    <w:rsid w:val="00912676"/>
    <w:rsid w:val="00915EB7"/>
    <w:rsid w:val="00916DC7"/>
    <w:rsid w:val="009236AB"/>
    <w:rsid w:val="009253BE"/>
    <w:rsid w:val="00930241"/>
    <w:rsid w:val="009342B8"/>
    <w:rsid w:val="009405EF"/>
    <w:rsid w:val="00941DCE"/>
    <w:rsid w:val="00944F7D"/>
    <w:rsid w:val="009452BF"/>
    <w:rsid w:val="00953D7F"/>
    <w:rsid w:val="0095656C"/>
    <w:rsid w:val="009603B5"/>
    <w:rsid w:val="009624D6"/>
    <w:rsid w:val="00971605"/>
    <w:rsid w:val="00973F4F"/>
    <w:rsid w:val="00982586"/>
    <w:rsid w:val="009879EF"/>
    <w:rsid w:val="0099248D"/>
    <w:rsid w:val="00994D5B"/>
    <w:rsid w:val="00996EC8"/>
    <w:rsid w:val="009A5F91"/>
    <w:rsid w:val="009B3AAC"/>
    <w:rsid w:val="009B4ADF"/>
    <w:rsid w:val="009C005B"/>
    <w:rsid w:val="009C786B"/>
    <w:rsid w:val="009D1EC4"/>
    <w:rsid w:val="009D3361"/>
    <w:rsid w:val="009D659F"/>
    <w:rsid w:val="009E482C"/>
    <w:rsid w:val="009E737A"/>
    <w:rsid w:val="009F5891"/>
    <w:rsid w:val="00A0078B"/>
    <w:rsid w:val="00A01EB3"/>
    <w:rsid w:val="00A158FE"/>
    <w:rsid w:val="00A249EB"/>
    <w:rsid w:val="00A334C9"/>
    <w:rsid w:val="00A37ABB"/>
    <w:rsid w:val="00A51638"/>
    <w:rsid w:val="00A61C64"/>
    <w:rsid w:val="00A6594E"/>
    <w:rsid w:val="00A66367"/>
    <w:rsid w:val="00A734A3"/>
    <w:rsid w:val="00A73F4C"/>
    <w:rsid w:val="00A747F8"/>
    <w:rsid w:val="00A811D0"/>
    <w:rsid w:val="00A87739"/>
    <w:rsid w:val="00A903AC"/>
    <w:rsid w:val="00A93400"/>
    <w:rsid w:val="00A950C9"/>
    <w:rsid w:val="00A95C36"/>
    <w:rsid w:val="00A966F1"/>
    <w:rsid w:val="00A96FCD"/>
    <w:rsid w:val="00AA5913"/>
    <w:rsid w:val="00AB0ACA"/>
    <w:rsid w:val="00AB4F5E"/>
    <w:rsid w:val="00AC5D91"/>
    <w:rsid w:val="00AC6467"/>
    <w:rsid w:val="00AC6B30"/>
    <w:rsid w:val="00AD3747"/>
    <w:rsid w:val="00AD477C"/>
    <w:rsid w:val="00AD4782"/>
    <w:rsid w:val="00AE6569"/>
    <w:rsid w:val="00AF4DE1"/>
    <w:rsid w:val="00AF52C0"/>
    <w:rsid w:val="00B00C41"/>
    <w:rsid w:val="00B04230"/>
    <w:rsid w:val="00B056A0"/>
    <w:rsid w:val="00B100C8"/>
    <w:rsid w:val="00B10107"/>
    <w:rsid w:val="00B1130C"/>
    <w:rsid w:val="00B20ECC"/>
    <w:rsid w:val="00B21B87"/>
    <w:rsid w:val="00B30675"/>
    <w:rsid w:val="00B3518A"/>
    <w:rsid w:val="00B3581F"/>
    <w:rsid w:val="00B37DDD"/>
    <w:rsid w:val="00B449D0"/>
    <w:rsid w:val="00B47143"/>
    <w:rsid w:val="00B54088"/>
    <w:rsid w:val="00B54C29"/>
    <w:rsid w:val="00B65815"/>
    <w:rsid w:val="00B71342"/>
    <w:rsid w:val="00B71D23"/>
    <w:rsid w:val="00B73EF9"/>
    <w:rsid w:val="00B859B3"/>
    <w:rsid w:val="00B860E7"/>
    <w:rsid w:val="00B918A6"/>
    <w:rsid w:val="00B947E3"/>
    <w:rsid w:val="00BA5977"/>
    <w:rsid w:val="00BA718C"/>
    <w:rsid w:val="00BA7742"/>
    <w:rsid w:val="00BB468A"/>
    <w:rsid w:val="00BB4F1E"/>
    <w:rsid w:val="00BC5F5D"/>
    <w:rsid w:val="00BD0ED0"/>
    <w:rsid w:val="00BD157B"/>
    <w:rsid w:val="00BD57A2"/>
    <w:rsid w:val="00BD5ECB"/>
    <w:rsid w:val="00BE11E3"/>
    <w:rsid w:val="00BE1380"/>
    <w:rsid w:val="00BE191D"/>
    <w:rsid w:val="00BE71C0"/>
    <w:rsid w:val="00BF4791"/>
    <w:rsid w:val="00BF5BEE"/>
    <w:rsid w:val="00BF7602"/>
    <w:rsid w:val="00C02FAB"/>
    <w:rsid w:val="00C034A7"/>
    <w:rsid w:val="00C07E29"/>
    <w:rsid w:val="00C07F13"/>
    <w:rsid w:val="00C14D6E"/>
    <w:rsid w:val="00C31BB6"/>
    <w:rsid w:val="00C3416B"/>
    <w:rsid w:val="00C41D23"/>
    <w:rsid w:val="00C44B0B"/>
    <w:rsid w:val="00C45D29"/>
    <w:rsid w:val="00C47233"/>
    <w:rsid w:val="00C47499"/>
    <w:rsid w:val="00C47D03"/>
    <w:rsid w:val="00C52F89"/>
    <w:rsid w:val="00C556DA"/>
    <w:rsid w:val="00C571E1"/>
    <w:rsid w:val="00C624D7"/>
    <w:rsid w:val="00C62E3D"/>
    <w:rsid w:val="00C762F3"/>
    <w:rsid w:val="00C814CC"/>
    <w:rsid w:val="00C8293B"/>
    <w:rsid w:val="00C90EC8"/>
    <w:rsid w:val="00C92762"/>
    <w:rsid w:val="00CA28C5"/>
    <w:rsid w:val="00CA3FB9"/>
    <w:rsid w:val="00CA485A"/>
    <w:rsid w:val="00CA6610"/>
    <w:rsid w:val="00CA669C"/>
    <w:rsid w:val="00CB4EA6"/>
    <w:rsid w:val="00CC009F"/>
    <w:rsid w:val="00CC0ED1"/>
    <w:rsid w:val="00CC3158"/>
    <w:rsid w:val="00CC6132"/>
    <w:rsid w:val="00CD365F"/>
    <w:rsid w:val="00CD3C70"/>
    <w:rsid w:val="00CD61CB"/>
    <w:rsid w:val="00CD63E4"/>
    <w:rsid w:val="00CE11A4"/>
    <w:rsid w:val="00CF0818"/>
    <w:rsid w:val="00CF36E3"/>
    <w:rsid w:val="00CF534B"/>
    <w:rsid w:val="00D04289"/>
    <w:rsid w:val="00D04CED"/>
    <w:rsid w:val="00D16063"/>
    <w:rsid w:val="00D23879"/>
    <w:rsid w:val="00D250A0"/>
    <w:rsid w:val="00D3726A"/>
    <w:rsid w:val="00D40852"/>
    <w:rsid w:val="00D40D53"/>
    <w:rsid w:val="00D41D5C"/>
    <w:rsid w:val="00D4386C"/>
    <w:rsid w:val="00D44F1A"/>
    <w:rsid w:val="00D50636"/>
    <w:rsid w:val="00D50EF8"/>
    <w:rsid w:val="00D542B2"/>
    <w:rsid w:val="00D608BB"/>
    <w:rsid w:val="00D60FE2"/>
    <w:rsid w:val="00D63DF8"/>
    <w:rsid w:val="00D648C4"/>
    <w:rsid w:val="00D6694D"/>
    <w:rsid w:val="00D70E0C"/>
    <w:rsid w:val="00D726B1"/>
    <w:rsid w:val="00D762FD"/>
    <w:rsid w:val="00D76815"/>
    <w:rsid w:val="00D77CAE"/>
    <w:rsid w:val="00D8148A"/>
    <w:rsid w:val="00D81B0B"/>
    <w:rsid w:val="00D82A0F"/>
    <w:rsid w:val="00D84386"/>
    <w:rsid w:val="00D87E6C"/>
    <w:rsid w:val="00D93663"/>
    <w:rsid w:val="00D96D81"/>
    <w:rsid w:val="00D97F1A"/>
    <w:rsid w:val="00DA125E"/>
    <w:rsid w:val="00DA3773"/>
    <w:rsid w:val="00DA3E58"/>
    <w:rsid w:val="00DA5DFF"/>
    <w:rsid w:val="00DB3EB3"/>
    <w:rsid w:val="00DB48BF"/>
    <w:rsid w:val="00DB4BE1"/>
    <w:rsid w:val="00DB5859"/>
    <w:rsid w:val="00DC1355"/>
    <w:rsid w:val="00DC234A"/>
    <w:rsid w:val="00DE1B13"/>
    <w:rsid w:val="00DE2DD3"/>
    <w:rsid w:val="00DE3D8B"/>
    <w:rsid w:val="00DE4049"/>
    <w:rsid w:val="00DF688A"/>
    <w:rsid w:val="00E0003D"/>
    <w:rsid w:val="00E01978"/>
    <w:rsid w:val="00E05A95"/>
    <w:rsid w:val="00E060EE"/>
    <w:rsid w:val="00E14EF5"/>
    <w:rsid w:val="00E165F6"/>
    <w:rsid w:val="00E16E21"/>
    <w:rsid w:val="00E224F0"/>
    <w:rsid w:val="00E30268"/>
    <w:rsid w:val="00E33892"/>
    <w:rsid w:val="00E47AFE"/>
    <w:rsid w:val="00E54A71"/>
    <w:rsid w:val="00E5622B"/>
    <w:rsid w:val="00E56D33"/>
    <w:rsid w:val="00E6191C"/>
    <w:rsid w:val="00E627A1"/>
    <w:rsid w:val="00E640D5"/>
    <w:rsid w:val="00E65B1F"/>
    <w:rsid w:val="00E66AFA"/>
    <w:rsid w:val="00E873A9"/>
    <w:rsid w:val="00EA3477"/>
    <w:rsid w:val="00EA69D7"/>
    <w:rsid w:val="00EA6FDF"/>
    <w:rsid w:val="00EB2230"/>
    <w:rsid w:val="00EB3962"/>
    <w:rsid w:val="00EB667E"/>
    <w:rsid w:val="00EC175D"/>
    <w:rsid w:val="00EC5CBA"/>
    <w:rsid w:val="00ED41A3"/>
    <w:rsid w:val="00ED5253"/>
    <w:rsid w:val="00ED55A0"/>
    <w:rsid w:val="00ED6259"/>
    <w:rsid w:val="00ED71B2"/>
    <w:rsid w:val="00EE1EDB"/>
    <w:rsid w:val="00EF0F5D"/>
    <w:rsid w:val="00EF5821"/>
    <w:rsid w:val="00EF72D8"/>
    <w:rsid w:val="00F00AF8"/>
    <w:rsid w:val="00F0373E"/>
    <w:rsid w:val="00F06465"/>
    <w:rsid w:val="00F11D1D"/>
    <w:rsid w:val="00F231BE"/>
    <w:rsid w:val="00F32090"/>
    <w:rsid w:val="00F378AF"/>
    <w:rsid w:val="00F4088C"/>
    <w:rsid w:val="00F43751"/>
    <w:rsid w:val="00F50FFE"/>
    <w:rsid w:val="00F5149F"/>
    <w:rsid w:val="00F5259F"/>
    <w:rsid w:val="00F53A20"/>
    <w:rsid w:val="00F547CE"/>
    <w:rsid w:val="00F621E6"/>
    <w:rsid w:val="00F75E61"/>
    <w:rsid w:val="00F82236"/>
    <w:rsid w:val="00F83A04"/>
    <w:rsid w:val="00F87074"/>
    <w:rsid w:val="00FA2EA7"/>
    <w:rsid w:val="00FA4010"/>
    <w:rsid w:val="00FA5DBC"/>
    <w:rsid w:val="00FA5E87"/>
    <w:rsid w:val="00FA6E7F"/>
    <w:rsid w:val="00FA7AB8"/>
    <w:rsid w:val="00FB12DE"/>
    <w:rsid w:val="00FB6D8C"/>
    <w:rsid w:val="00FC2C6C"/>
    <w:rsid w:val="00FC2F50"/>
    <w:rsid w:val="00FC432E"/>
    <w:rsid w:val="00FD4AC7"/>
    <w:rsid w:val="00FD641E"/>
    <w:rsid w:val="00FD65A7"/>
    <w:rsid w:val="00FD6689"/>
    <w:rsid w:val="00FD6AEF"/>
    <w:rsid w:val="00FE33A3"/>
    <w:rsid w:val="00FE438B"/>
    <w:rsid w:val="00FF2B38"/>
    <w:rsid w:val="00FF3EF0"/>
    <w:rsid w:val="1B3DCE64"/>
    <w:rsid w:val="3BEB3DA6"/>
    <w:rsid w:val="3D4FEF5A"/>
    <w:rsid w:val="76EFCEF5"/>
    <w:rsid w:val="7B3B6067"/>
    <w:rsid w:val="9FF7D452"/>
    <w:rsid w:val="BFCF5F1B"/>
    <w:rsid w:val="DFCFD511"/>
    <w:rsid w:val="FFF74A1E"/>
    <w:rsid w:val="FFFBB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Body Text Indent"/>
    <w:basedOn w:val="1"/>
    <w:link w:val="22"/>
    <w:qFormat/>
    <w:uiPriority w:val="0"/>
    <w:pPr>
      <w:spacing w:line="360" w:lineRule="auto"/>
      <w:ind w:firstLine="560" w:firstLineChars="200"/>
    </w:pPr>
    <w:rPr>
      <w:rFonts w:ascii="仿宋_GB2312" w:hAnsi="宋体" w:eastAsia="仿宋_GB2312"/>
      <w:sz w:val="28"/>
    </w:rPr>
  </w:style>
  <w:style w:type="paragraph" w:styleId="6">
    <w:name w:val="toc 3"/>
    <w:basedOn w:val="1"/>
    <w:next w:val="1"/>
    <w:unhideWhenUsed/>
    <w:qFormat/>
    <w:uiPriority w:val="39"/>
    <w:pPr>
      <w:ind w:left="840" w:leftChars="400"/>
    </w:pPr>
  </w:style>
  <w:style w:type="paragraph" w:styleId="7">
    <w:name w:val="Date"/>
    <w:basedOn w:val="1"/>
    <w:next w:val="1"/>
    <w:link w:val="33"/>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rPr>
      <w:rFonts w:eastAsia="黑体"/>
      <w:sz w:val="28"/>
      <w:szCs w:val="28"/>
    </w:rPr>
  </w:style>
  <w:style w:type="paragraph" w:styleId="12">
    <w:name w:val="toc 2"/>
    <w:basedOn w:val="1"/>
    <w:next w:val="1"/>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paragraph" w:styleId="21">
    <w:name w:val="List Paragraph"/>
    <w:basedOn w:val="1"/>
    <w:qFormat/>
    <w:uiPriority w:val="34"/>
    <w:pPr>
      <w:ind w:firstLine="420" w:firstLineChars="200"/>
    </w:pPr>
  </w:style>
  <w:style w:type="character" w:customStyle="1" w:styleId="22">
    <w:name w:val="正文文本缩进 字符"/>
    <w:basedOn w:val="17"/>
    <w:link w:val="5"/>
    <w:qFormat/>
    <w:uiPriority w:val="0"/>
    <w:rPr>
      <w:rFonts w:ascii="仿宋_GB2312" w:hAnsi="宋体" w:eastAsia="仿宋_GB2312" w:cs="Times New Roman"/>
      <w:sz w:val="28"/>
      <w:szCs w:val="24"/>
    </w:rPr>
  </w:style>
  <w:style w:type="character" w:customStyle="1" w:styleId="23">
    <w:name w:val="页眉 字符"/>
    <w:basedOn w:val="17"/>
    <w:link w:val="10"/>
    <w:qFormat/>
    <w:uiPriority w:val="99"/>
    <w:rPr>
      <w:rFonts w:ascii="Times New Roman" w:hAnsi="Times New Roman" w:eastAsia="宋体" w:cs="Times New Roman"/>
      <w:sz w:val="18"/>
      <w:szCs w:val="18"/>
    </w:rPr>
  </w:style>
  <w:style w:type="character" w:customStyle="1" w:styleId="24">
    <w:name w:val="页脚 字符"/>
    <w:basedOn w:val="17"/>
    <w:link w:val="9"/>
    <w:qFormat/>
    <w:uiPriority w:val="99"/>
    <w:rPr>
      <w:rFonts w:ascii="Times New Roman" w:hAnsi="Times New Roman" w:eastAsia="宋体" w:cs="Times New Roman"/>
      <w:sz w:val="18"/>
      <w:szCs w:val="18"/>
    </w:rPr>
  </w:style>
  <w:style w:type="paragraph" w:customStyle="1" w:styleId="25">
    <w:name w:val="Default"/>
    <w:qFormat/>
    <w:uiPriority w:val="0"/>
    <w:pPr>
      <w:widowControl w:val="0"/>
      <w:autoSpaceDE w:val="0"/>
      <w:autoSpaceDN w:val="0"/>
      <w:adjustRightInd w:val="0"/>
    </w:pPr>
    <w:rPr>
      <w:rFonts w:ascii="FangSong" w:hAnsi="FangSong" w:cs="FangSong" w:eastAsiaTheme="minorEastAsia"/>
      <w:color w:val="000000"/>
      <w:sz w:val="24"/>
      <w:szCs w:val="24"/>
      <w:lang w:val="en-US" w:eastAsia="zh-CN" w:bidi="ar-SA"/>
    </w:rPr>
  </w:style>
  <w:style w:type="character" w:customStyle="1" w:styleId="26">
    <w:name w:val="批注框文本 字符"/>
    <w:basedOn w:val="17"/>
    <w:link w:val="8"/>
    <w:semiHidden/>
    <w:qFormat/>
    <w:uiPriority w:val="99"/>
    <w:rPr>
      <w:rFonts w:ascii="Times New Roman" w:hAnsi="Times New Roman" w:eastAsia="宋体" w:cs="Times New Roman"/>
      <w:sz w:val="18"/>
      <w:szCs w:val="18"/>
    </w:rPr>
  </w:style>
  <w:style w:type="character" w:customStyle="1" w:styleId="27">
    <w:name w:val="标题 1 字符"/>
    <w:basedOn w:val="17"/>
    <w:link w:val="2"/>
    <w:qFormat/>
    <w:uiPriority w:val="9"/>
    <w:rPr>
      <w:rFonts w:ascii="Times New Roman" w:hAnsi="Times New Roman" w:eastAsia="宋体" w:cs="Times New Roman"/>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
    <w:name w:val="明显强调1"/>
    <w:basedOn w:val="17"/>
    <w:qFormat/>
    <w:uiPriority w:val="21"/>
    <w:rPr>
      <w:i/>
      <w:iCs/>
      <w:color w:val="4472C4" w:themeColor="accent1"/>
      <w14:textFill>
        <w14:solidFill>
          <w14:schemeClr w14:val="accent1"/>
        </w14:solidFill>
      </w14:textFill>
    </w:rPr>
  </w:style>
  <w:style w:type="character" w:customStyle="1" w:styleId="30">
    <w:name w:val="批注文字 字符"/>
    <w:basedOn w:val="17"/>
    <w:link w:val="4"/>
    <w:semiHidden/>
    <w:qFormat/>
    <w:uiPriority w:val="99"/>
    <w:rPr>
      <w:rFonts w:ascii="Times New Roman" w:hAnsi="Times New Roman" w:eastAsia="宋体" w:cs="Times New Roman"/>
      <w:szCs w:val="24"/>
    </w:rPr>
  </w:style>
  <w:style w:type="character" w:customStyle="1" w:styleId="31">
    <w:name w:val="批注主题 字符"/>
    <w:basedOn w:val="30"/>
    <w:link w:val="14"/>
    <w:semiHidden/>
    <w:qFormat/>
    <w:uiPriority w:val="99"/>
    <w:rPr>
      <w:rFonts w:ascii="Times New Roman" w:hAnsi="Times New Roman" w:eastAsia="宋体" w:cs="Times New Roman"/>
      <w:b/>
      <w:bCs/>
      <w:szCs w:val="24"/>
    </w:rPr>
  </w:style>
  <w:style w:type="character" w:customStyle="1" w:styleId="32">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33">
    <w:name w:val="日期 字符"/>
    <w:basedOn w:val="17"/>
    <w:link w:val="7"/>
    <w:semiHidden/>
    <w:qFormat/>
    <w:uiPriority w:val="99"/>
    <w:rPr>
      <w:rFonts w:ascii="Times New Roman" w:hAnsi="Times New Roman" w:eastAsia="宋体" w:cs="Times New Roman"/>
      <w:szCs w:val="24"/>
    </w:rPr>
  </w:style>
  <w:style w:type="paragraph" w:customStyle="1" w:styleId="34">
    <w:name w:val="标题2"/>
    <w:basedOn w:val="3"/>
    <w:link w:val="35"/>
    <w:qFormat/>
    <w:uiPriority w:val="0"/>
    <w:pPr>
      <w:spacing w:before="0" w:after="0" w:line="360" w:lineRule="auto"/>
      <w:jc w:val="left"/>
    </w:pPr>
    <w:rPr>
      <w:rFonts w:ascii="Times New Roman" w:hAnsi="Times New Roman" w:eastAsia="黑体" w:cs="Times New Roman"/>
      <w:bCs w:val="0"/>
      <w:kern w:val="0"/>
      <w:szCs w:val="28"/>
    </w:rPr>
  </w:style>
  <w:style w:type="character" w:customStyle="1" w:styleId="35">
    <w:name w:val="标题2 Char"/>
    <w:link w:val="34"/>
    <w:qFormat/>
    <w:uiPriority w:val="0"/>
    <w:rPr>
      <w:rFonts w:ascii="Times New Roman" w:hAnsi="Times New Roman" w:eastAsia="黑体" w:cs="Times New Roman"/>
      <w:b/>
      <w:kern w:val="0"/>
      <w:sz w:val="32"/>
      <w:szCs w:val="28"/>
    </w:rPr>
  </w:style>
  <w:style w:type="character" w:customStyle="1" w:styleId="36">
    <w:name w:val="表格内字体 Char"/>
    <w:link w:val="37"/>
    <w:qFormat/>
    <w:locked/>
    <w:uiPriority w:val="0"/>
    <w:rPr>
      <w:rFonts w:eastAsia="仿宋"/>
      <w:kern w:val="21"/>
      <w:szCs w:val="21"/>
    </w:rPr>
  </w:style>
  <w:style w:type="paragraph" w:customStyle="1" w:styleId="37">
    <w:name w:val="表格内字体"/>
    <w:link w:val="36"/>
    <w:qFormat/>
    <w:uiPriority w:val="0"/>
    <w:pPr>
      <w:adjustRightInd w:val="0"/>
      <w:snapToGrid w:val="0"/>
      <w:jc w:val="center"/>
    </w:pPr>
    <w:rPr>
      <w:rFonts w:eastAsia="仿宋" w:asciiTheme="minorHAnsi" w:hAnsiTheme="minorHAnsi" w:cstheme="minorBidi"/>
      <w:kern w:val="2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SIT</Company>
  <Pages>32</Pages>
  <Words>2431</Words>
  <Characters>13858</Characters>
  <Lines>115</Lines>
  <Paragraphs>32</Paragraphs>
  <TotalTime>277</TotalTime>
  <ScaleCrop>false</ScaleCrop>
  <LinksUpToDate>false</LinksUpToDate>
  <CharactersWithSpaces>16257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2021-11-27T09:11:00Z</dcterms:created>
  <dc:creator>杨 瑱</dc:creator>
  <cp:lastModifiedBy>user</cp:lastModifiedBy>
  <cp:lastPrinted>2021-11-03T01:10:00Z</cp:lastPrinted>
  <dcterms:modified xsi:type="dcterms:W3CDTF">2021-12-29T10:21:32Z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